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AA" w:rsidRPr="00E91AB4" w:rsidRDefault="006B7EAA" w:rsidP="006B7EA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</w:pPr>
      <w:r w:rsidRPr="00E91AB4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E91AB4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6B7EAA" w:rsidRPr="00E91AB4" w:rsidRDefault="006B7EAA" w:rsidP="006B7EAA">
      <w:pPr>
        <w:widowControl/>
        <w:shd w:val="clear" w:color="auto" w:fill="FFFFFF"/>
        <w:spacing w:beforeLines="50" w:before="156" w:afterLines="50" w:after="156"/>
        <w:jc w:val="center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前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3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季度</w:t>
      </w:r>
      <w:r w:rsidRPr="00E91AB4">
        <w:rPr>
          <w:rFonts w:ascii="Times New Roman" w:eastAsia="楷体" w:hAnsi="Times New Roman" w:cs="Times New Roman" w:hint="eastAsia"/>
          <w:color w:val="000000" w:themeColor="text1"/>
          <w:kern w:val="0"/>
          <w:sz w:val="32"/>
          <w:szCs w:val="32"/>
        </w:rPr>
        <w:t>主要</w:t>
      </w:r>
      <w:proofErr w:type="gramStart"/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云服务</w:t>
      </w:r>
      <w:proofErr w:type="gramEnd"/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机构中小企业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“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上云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”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情况表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316"/>
        <w:gridCol w:w="2622"/>
      </w:tblGrid>
      <w:tr w:rsidR="006B7EAA" w:rsidRPr="000B04CE" w:rsidTr="00F86922">
        <w:trPr>
          <w:trHeight w:val="5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93272F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  <w:t>云服务</w:t>
            </w:r>
            <w:proofErr w:type="gramEnd"/>
            <w:r w:rsidRPr="0093272F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3272F">
              <w:rPr>
                <w:rFonts w:ascii="黑体" w:eastAsia="黑体" w:hAnsi="黑体" w:cs="Times New Roman"/>
                <w:color w:val="000000" w:themeColor="text1"/>
                <w:spacing w:val="-10"/>
                <w:kern w:val="0"/>
                <w:sz w:val="32"/>
                <w:szCs w:val="32"/>
              </w:rPr>
              <w:t>前3季度“上云” 中小企业户数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中国移动湖南分公司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23450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中国联通湖南分公司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11338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中国电信湖南分公司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8833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湖南用友软件有限公司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6850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金蝶软件科技有限公司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5947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</w:t>
            </w:r>
            <w:proofErr w:type="gramStart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竞网智赢</w:t>
            </w:r>
            <w:proofErr w:type="gramEnd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网络技术有限公司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5121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益阳五八农业科技有限公司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4049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长沙了不起文化传播有限公司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1939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益阳搜</w:t>
            </w:r>
            <w:proofErr w:type="gramStart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空高科软件</w:t>
            </w:r>
            <w:proofErr w:type="gramEnd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1681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长沙金天鹅软件科技有限公司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1276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湖南华悦天鑫通信科技有限公司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1108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长沙远卓电子科技有限公司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1015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湖南聚义</w:t>
            </w:r>
            <w:proofErr w:type="gramStart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洋网络</w:t>
            </w:r>
            <w:proofErr w:type="gramEnd"/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1000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湖南嘉德科技发展有限公司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991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spacing w:val="-10"/>
                <w:kern w:val="0"/>
                <w:sz w:val="32"/>
                <w:szCs w:val="32"/>
              </w:rPr>
              <w:t>上海微盟企业发展有限公司长沙分公司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792</w:t>
            </w:r>
          </w:p>
        </w:tc>
      </w:tr>
      <w:tr w:rsidR="006B7EAA" w:rsidRPr="000B04CE" w:rsidTr="00F86922">
        <w:trPr>
          <w:trHeight w:val="6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湖南华菱电子商务</w:t>
            </w:r>
            <w:proofErr w:type="gramEnd"/>
            <w:r w:rsidRPr="009327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EAA" w:rsidRPr="0093272F" w:rsidRDefault="006B7EAA" w:rsidP="00F8692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535</w:t>
            </w:r>
          </w:p>
        </w:tc>
      </w:tr>
    </w:tbl>
    <w:p w:rsidR="006D7480" w:rsidRDefault="006D7480">
      <w:bookmarkStart w:id="0" w:name="_GoBack"/>
      <w:bookmarkEnd w:id="0"/>
    </w:p>
    <w:sectPr w:rsidR="006D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41" w:rsidRDefault="003F3541" w:rsidP="006B7EAA">
      <w:r>
        <w:separator/>
      </w:r>
    </w:p>
  </w:endnote>
  <w:endnote w:type="continuationSeparator" w:id="0">
    <w:p w:rsidR="003F3541" w:rsidRDefault="003F3541" w:rsidP="006B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41" w:rsidRDefault="003F3541" w:rsidP="006B7EAA">
      <w:r>
        <w:separator/>
      </w:r>
    </w:p>
  </w:footnote>
  <w:footnote w:type="continuationSeparator" w:id="0">
    <w:p w:rsidR="003F3541" w:rsidRDefault="003F3541" w:rsidP="006B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8"/>
    <w:rsid w:val="003F3541"/>
    <w:rsid w:val="006B7EAA"/>
    <w:rsid w:val="006D7480"/>
    <w:rsid w:val="00E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2018-10-22T02:28:00Z</dcterms:created>
  <dcterms:modified xsi:type="dcterms:W3CDTF">2018-10-22T02:28:00Z</dcterms:modified>
</cp:coreProperties>
</file>