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ind w:left="-718" w:leftChars="-342" w:firstLine="177" w:firstLineChars="59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湖南省2018年第四批拟变更高新技术企业名单</w:t>
      </w:r>
    </w:p>
    <w:tbl>
      <w:tblPr>
        <w:tblStyle w:val="3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693"/>
        <w:gridCol w:w="2402"/>
        <w:gridCol w:w="8"/>
        <w:gridCol w:w="1792"/>
        <w:gridCol w:w="1185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56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企业名称变更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原企业名称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企业变更后名称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高企证书编号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发证时间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spacing w:val="-4"/>
                <w:sz w:val="24"/>
              </w:rPr>
              <w:t>变更类型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湖南省长宇新型炭材料有限公司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湖南长宇科技发展有限公司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GR201743001510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湖南寰宇新材料科技有限公司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湖南寰宇新材料科技股份有限公司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GR201743001047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湖南省民鑫新材料有限公司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湖南省民鑫新材料股份有限公司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GR201643000802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2016-12-06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长沙久信电力设备有限公司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长沙久信电力科技股份有限公司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GR201743000722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Arial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  <w:lang w:eastAsia="zh-CN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湘潭埃索凯生化科技有限公司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湘潭埃索凯科技有限公司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GR201743000912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湖南电器科学研究院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湖南电器科学研究院有限公司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GR201743000546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2017-09-05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湖南金驰磁材科技有限公司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湖南金驰磁材科技股份有限公司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GR201543000335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2015-12-11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湘潭市恒创电气设备有限公司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湖南恒创开拓电气有限公司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GR201743001276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湖南南新制药有限公司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湖南南新制药股份有限公司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GR201743001437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湘潭玉峰建材有限公司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湘潭玉峰新材料科技有限公司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GR201743000072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2017-09-05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湖南第一工业设计研究院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湖南第一工业设计研究院有限公司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GR201543000094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2015-12-10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湖南格林朗环保科技有限公司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湖南格林朗科技有限公司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GR201743001429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长沙中传机械有限公司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中国航发中传机械有限公司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GR201543000018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2015-12-10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湖南润通机械制造有限公司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湖南润天智科机械制造有限公司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GR201743000537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2017-09-05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Arial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  <w:lang w:eastAsia="zh-CN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湖南阿斯达生化科技有限公司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湖南阿斯达新材料有限公司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GR201743001565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2017-12-01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复杂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456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企业经营范围变更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原企业名称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变更内容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高企证书编号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株洲双菱科技有限公司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</w:rPr>
              <w:t>GR201743001426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2017-12-01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Arial"/>
                <w:color w:val="333333"/>
                <w:sz w:val="18"/>
                <w:szCs w:val="18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333333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46857"/>
    <w:rsid w:val="31046857"/>
    <w:rsid w:val="763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2018-12-24T09:33:00Z</dcterms:created>
  <dc:creator>欣儿</dc:creator>
  <cp:lastModifiedBy>欣儿</cp:lastModifiedBy>
  <dcterms:modified xsi:type="dcterms:W3CDTF">2018-12-24T09:33:30Z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