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Theme="minorEastAsia"/>
          <w:sz w:val="30"/>
          <w:szCs w:val="30"/>
        </w:rPr>
      </w:pPr>
      <w:r>
        <w:rPr>
          <w:rFonts w:ascii="Times New Roman" w:hAnsiTheme="minorEastAsia"/>
          <w:sz w:val="30"/>
          <w:szCs w:val="30"/>
        </w:rPr>
        <w:t>附件</w:t>
      </w:r>
      <w:r>
        <w:rPr>
          <w:rFonts w:hint="eastAsia" w:ascii="Times New Roman" w:hAnsiTheme="minorEastAsia"/>
          <w:sz w:val="30"/>
          <w:szCs w:val="30"/>
          <w:lang w:val="en-US" w:eastAsia="zh-CN"/>
        </w:rPr>
        <w:t>4</w:t>
      </w:r>
    </w:p>
    <w:p>
      <w:pPr>
        <w:jc w:val="left"/>
        <w:rPr>
          <w:rFonts w:ascii="Times New Roman" w:hAnsiTheme="minorEastAsia"/>
          <w:sz w:val="30"/>
          <w:szCs w:val="30"/>
        </w:rPr>
      </w:pPr>
    </w:p>
    <w:p>
      <w:pPr>
        <w:jc w:val="center"/>
        <w:rPr>
          <w:rFonts w:ascii="方正小标宋简体" w:hAnsi="Times New Roman" w:eastAsia="方正小标宋简体"/>
          <w:sz w:val="40"/>
          <w:szCs w:val="40"/>
        </w:rPr>
      </w:pPr>
      <w:r>
        <w:rPr>
          <w:rFonts w:hint="eastAsia" w:ascii="方正小标宋简体" w:hAnsi="方正小标宋_GBK" w:eastAsia="方正小标宋简体"/>
          <w:sz w:val="40"/>
          <w:szCs w:val="40"/>
        </w:rPr>
        <w:t>湖南省</w:t>
      </w:r>
      <w:bookmarkStart w:id="0" w:name="_GoBack"/>
      <w:bookmarkEnd w:id="0"/>
      <w:r>
        <w:rPr>
          <w:rFonts w:hint="eastAsia" w:ascii="方正小标宋简体" w:hAnsi="方正小标宋_GBK" w:eastAsia="方正小标宋简体"/>
          <w:sz w:val="40"/>
          <w:szCs w:val="40"/>
        </w:rPr>
        <w:t>科技成果转移转化示范县建设指引</w:t>
      </w:r>
    </w:p>
    <w:p>
      <w:pPr>
        <w:jc w:val="center"/>
        <w:rPr>
          <w:rFonts w:ascii="楷体_GB2312" w:hAnsi="Times New Roman" w:eastAsia="楷体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根据《国家科技成果转移转化示范区建设指引》《湖南省实施〈中华人民共和国促进科技成果转化法〉办法》，为加快我省科技成果转化，促进科技成果转移转化示范县建设，特制定本指引。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总体要求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（一）指导思想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贯彻落实我省创新驱动发展战略及促进科技成果转化的政策法规，探索形成各具特色的科技成果转化机制和模式，围绕县域经济转型升级、社会民生需求加速科技成果转移转化，带动形成全社会大力促进科技成果转移转化的热潮，为供给侧结构性改革提供科技支撑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（二）建设原则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突出特色。紧密围绕各地资源禀赋、产业布局、区位优势和科技特色等，开展各具特色的示范任务。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改革创新。围绕激发主体活力、公共平台建设、专业人才培养、财政资金支持等方面，落实和完善政策措施，结合实际开展体制机制探索，形成可复制推广的经验做法。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市场导向。充分发挥市场在配置创新资源中的决定性作用，壮大技术市场，加速技术、人才、资本等创新要素的流动与融合。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上下联动。集聚地方科技资源和创新力量，形成上下联动、横向联通的工作机制。</w:t>
      </w:r>
    </w:p>
    <w:p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建设目标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 xml:space="preserve">    示范县的建设期为三年，“十三五”期间部署建设30个左右。打造形成一批政策先行、机制创新、市场活跃的科技成果转移转化示范县，形成一批可复制、可推广的经验做法。有利于科技成果转移转化的政策环境和体制机制不断健全，专业化的技术转移人才队伍不断壮大，科技成果转化公共服务平台更加完善，企业、高校和科研院所科技成果转移转化能力明显提升，各具特色的科技成果转移转化体系逐步建立和完善。</w:t>
      </w: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建设条件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（一）县市区政府高度重视，把促进科技成果转移转化有关工作列入重要规划和计划；科技成果转化数量及技术成交额等重要指标保持稳定增长；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（二）拥有省级（含）以上高新区、农业科技园区、可持续发展试验区等创新集聚区；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（三）拟支持产业优势突出，属当地主导产业或特色产业；已形成产业集群；具备一定数量的知识产权；拥有若干骨干企业和高新技术企业；具有完备的产业链与创新链；建立了较为完善的产学研协同机制；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（四）拥有较高水平的科技服务机构，如技术转移机构、孵化器、众创空间、科技金融机构、知识产权机构等。</w:t>
      </w:r>
    </w:p>
    <w:p>
      <w:pPr>
        <w:pStyle w:val="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重点示范任务</w:t>
      </w:r>
    </w:p>
    <w:p>
      <w:pPr>
        <w:pStyle w:val="2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仿宋_GB2312" w:eastAsia="仿宋_GB2312" w:cs="Times New Roman"/>
          <w:sz w:val="32"/>
          <w:szCs w:val="32"/>
        </w:rPr>
        <w:t>围绕县域经济社会发展、产业转型升级等重大需求，推动科技成果转移转化。建立完善成果信息采集、发布机制，发挥社会化的科技成果评估在技术识别、价值判断等方面的作用，分类分批精准发布对接成果信息，加强科技成果推广应用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仿宋_GB2312" w:eastAsia="仿宋_GB2312" w:cs="Times New Roman"/>
          <w:sz w:val="32"/>
          <w:szCs w:val="32"/>
        </w:rPr>
        <w:t>（二）建设科技成果中试熟化与产业化基地。建设产学研相结合的技术研发应用基地，构建面向产业需求的研发机制，提供技术研发与集成、中试熟化与工程化服务，支撑行业共性技术成果扩散与转化应用。建设通用性或行业性技术创新平台，加大重大科研基础设施、大型科研仪器和专利信息资源的社会开放力度。培育一批创新型产业化集群，承接科技成果转移转化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仿宋_GB2312" w:eastAsia="仿宋_GB2312" w:cs="Times New Roman"/>
          <w:sz w:val="32"/>
          <w:szCs w:val="32"/>
        </w:rPr>
        <w:t>（三）培育或引进专业化、市场化的科技成果转移转化机构。明确对转移机构的绩效奖励机制。构建互联互通的成果转化平台或技术交易平台，汇聚科技成果及技术需求，提供融资并购、公开挂牌、咨询辅导等服务。推进众创空间、孵化器、加速器等创业孵化平台建设，加强与高校院所、企业和投融资机构的协同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仿宋_GB2312" w:eastAsia="仿宋_GB2312" w:cs="Times New Roman"/>
          <w:sz w:val="32"/>
          <w:szCs w:val="32"/>
        </w:rPr>
        <w:t>（四）壮大职业化科技成果转移转化人才队伍。支持开展评估评价、知识产权等教育和培训，建立技术转移人才培养与考评标准，畅通人才职业发展通道。健全科技人员服务机制，推动科技特派员、科技专家服务团等参与科技成果转移转化。推动将科技成果转化领军人才纳入各类人才计划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仿宋_GB2312" w:eastAsia="仿宋_GB2312" w:cs="Times New Roman"/>
          <w:sz w:val="32"/>
          <w:szCs w:val="32"/>
        </w:rPr>
        <w:t>（五）加强对科技成果转移转化的支撑保障。大力发展科技服务业，推动市场调查、咨询、法律、知识产权等机构参与成果转移转化，提供全方位、专业化服务支撑。支持示范县开展科技金融结合工作，建立健全科技投融资风险补偿机制，打造科技金融公共服务平台，构建创业投资、科技信贷、科技保险、科技融资租赁等科技金融服务体系，引导金融资本、社会资金共同投向科技企业，为科技成果转化、产业化、资本化提供多元化资金支持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仿宋_GB2312" w:eastAsia="仿宋_GB2312" w:cs="Times New Roman"/>
          <w:sz w:val="32"/>
          <w:szCs w:val="32"/>
        </w:rPr>
        <w:t>（六）强化科技成果转移转化工作体系建设。加强工作队伍建设，明确示范县建设责任主体和分工。建立相关责任部门联席会议机制，加强部门联动，实现重点任务统一部署与创新资源统筹配置。探索示范县科技成果转移转化绩效考核机制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仿宋_GB2312" w:eastAsia="仿宋_GB2312" w:cs="Times New Roman"/>
          <w:sz w:val="32"/>
          <w:szCs w:val="32"/>
        </w:rPr>
        <w:t>（七）营造良好政策环境。探索完善符合地方特点的政策举措，创新政府购买服务、税收激励等举措，总结推广政策措施。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仿宋_GB2312" w:eastAsia="仿宋_GB2312" w:cs="Times New Roman"/>
          <w:sz w:val="32"/>
          <w:szCs w:val="32"/>
        </w:rPr>
        <w:t>（八）开展各具特色的示范任务。根据本地特点和县域发展目标，提出具有地方特色的建设任务，形成一批可复制、可推广的新经验、新模式。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仿宋_GB2312" w:eastAsia="仿宋_GB2312" w:cs="Times New Roman"/>
          <w:sz w:val="32"/>
          <w:szCs w:val="32"/>
        </w:rPr>
        <w:t>四、建设程序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仿宋_GB2312" w:eastAsia="仿宋_GB2312" w:cs="Times New Roman"/>
          <w:sz w:val="32"/>
          <w:szCs w:val="32"/>
        </w:rPr>
        <w:t>（一）申报推荐。</w:t>
      </w:r>
      <w:r>
        <w:rPr>
          <w:rFonts w:ascii="Times New Roman" w:hAnsi="Times New Roman" w:eastAsia="仿宋_GB2312" w:cs="Times New Roman"/>
          <w:sz w:val="32"/>
          <w:szCs w:val="32"/>
        </w:rPr>
        <w:t>以县（市、区）人民政府为申报主体，所在市州科技局为推荐单位，经市州人民政府同意后，按照省科技计划项目申报程序申报推荐。</w:t>
      </w:r>
    </w:p>
    <w:p>
      <w:pPr>
        <w:numPr>
          <w:ilvl w:val="0"/>
          <w:numId w:val="5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评审立项。科技厅对申报单位递交的建设方案开展专家咨询论证，提出立项建议及对建设方案的修改意见。</w:t>
      </w:r>
    </w:p>
    <w:p>
      <w:pPr>
        <w:numPr>
          <w:ilvl w:val="0"/>
          <w:numId w:val="5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启动建设。满足建设条件、建设方案成熟且获得立项支持的县（市、区）政府按要求启动建设，加强建设方案任务落实和考核评价。</w:t>
      </w:r>
    </w:p>
    <w:p>
      <w:pPr>
        <w:numPr>
          <w:ilvl w:val="0"/>
          <w:numId w:val="5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检测评估。示范县定期向省科技厅书面报告年度建设情况。建设期满前，科技厅组织开展总结评估，并根据评估结果决定整改、撤销或后续支持等事项。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(五)示范推广。示范县凝练提出可供复制推广的若干政策措施和经验做法。科技厅对示范县建设经验和做法进行总结提炼并向全省示范推广，发挥示范县的辐射带动效应。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五、组织实施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（一）加强组织领导。示范县（市、区）发挥建设主体作用，制定实施方案，完善建设领导推进机制，明确任务分工和进度安排，落实建设任务。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（二）强化政策支撑。示范县（市、区）应全面贯彻落实促进科技成果转移转化的相关法律法规及配套政策，鼓励先行先试，探索实施具有地方特色的改革政策，完善科技成果转化政策体系。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三）规范资金使用。省科技厅计划对示范县建设按“动态调整、差异化补助”方式予以滚动支持。示范县（市、区）应制定专项资金管理使用办法，规范资金用途及审批程序等，做到专款专用，严格按照预算执行。凡涉及到政府采购、招投标等事项的，要严格按照有关规定执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20B0300000000000000"/>
    <w:charset w:val="86"/>
    <w:family w:val="script"/>
    <w:pitch w:val="default"/>
    <w:sig w:usb0="00000000" w:usb1="00000000" w:usb2="00000016" w:usb3="00000000" w:csb0="00060007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A565B"/>
    <w:multiLevelType w:val="singleLevel"/>
    <w:tmpl w:val="5B6A565B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B6A9F27"/>
    <w:multiLevelType w:val="singleLevel"/>
    <w:tmpl w:val="5B6A9F27"/>
    <w:lvl w:ilvl="0" w:tentative="0">
      <w:start w:val="3"/>
      <w:numFmt w:val="chineseCounting"/>
      <w:suff w:val="nothing"/>
      <w:lvlText w:val="%1、"/>
      <w:lvlJc w:val="left"/>
    </w:lvl>
  </w:abstractNum>
  <w:abstractNum w:abstractNumId="2">
    <w:nsid w:val="5BA19C30"/>
    <w:multiLevelType w:val="singleLevel"/>
    <w:tmpl w:val="5BA19C30"/>
    <w:lvl w:ilvl="0" w:tentative="0">
      <w:start w:val="3"/>
      <w:numFmt w:val="chineseCounting"/>
      <w:suff w:val="nothing"/>
      <w:lvlText w:val="（%1）"/>
      <w:lvlJc w:val="left"/>
    </w:lvl>
  </w:abstractNum>
  <w:abstractNum w:abstractNumId="3">
    <w:nsid w:val="5BA205D9"/>
    <w:multiLevelType w:val="singleLevel"/>
    <w:tmpl w:val="5BA205D9"/>
    <w:lvl w:ilvl="0" w:tentative="0">
      <w:start w:val="1"/>
      <w:numFmt w:val="chineseCounting"/>
      <w:suff w:val="nothing"/>
      <w:lvlText w:val="（%1）"/>
      <w:lvlJc w:val="left"/>
    </w:lvl>
  </w:abstractNum>
  <w:abstractNum w:abstractNumId="4">
    <w:nsid w:val="5BA348EB"/>
    <w:multiLevelType w:val="singleLevel"/>
    <w:tmpl w:val="5BA348EB"/>
    <w:lvl w:ilvl="0" w:tentative="0">
      <w:start w:val="2"/>
      <w:numFmt w:val="chineseCounting"/>
      <w:suff w:val="nothing"/>
      <w:lvlText w:val="(%1)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6B1395"/>
    <w:rsid w:val="026B1395"/>
    <w:rsid w:val="1E72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2018-12-26T09:16:00Z</dcterms:created>
  <dc:creator>欣儿</dc:creator>
  <cp:lastModifiedBy>欣儿</cp:lastModifiedBy>
  <dcterms:modified xsi:type="dcterms:W3CDTF">2018-12-26T09:17:03Z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