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7E" w:rsidRPr="00DC087E" w:rsidRDefault="00DC087E" w:rsidP="00DC087E">
      <w:pPr>
        <w:widowControl w:val="0"/>
        <w:spacing w:beforeLines="100" w:before="312" w:afterLines="100" w:after="312" w:line="240" w:lineRule="auto"/>
        <w:jc w:val="left"/>
        <w:rPr>
          <w:rFonts w:ascii="黑体" w:eastAsia="黑体" w:hAnsi="黑体" w:cs="黑体"/>
          <w:sz w:val="32"/>
          <w:szCs w:val="32"/>
        </w:rPr>
      </w:pPr>
      <w:r w:rsidRPr="00DC087E">
        <w:rPr>
          <w:rFonts w:ascii="黑体" w:eastAsia="黑体" w:hAnsi="黑体" w:cs="黑体" w:hint="eastAsia"/>
          <w:sz w:val="32"/>
          <w:szCs w:val="32"/>
        </w:rPr>
        <w:t>附件1</w:t>
      </w:r>
    </w:p>
    <w:p w:rsidR="00DC087E" w:rsidRPr="00DC087E" w:rsidRDefault="00DC087E" w:rsidP="00DC087E">
      <w:pPr>
        <w:widowControl w:val="0"/>
        <w:spacing w:beforeLines="100" w:before="312" w:afterLines="100" w:after="312" w:line="240" w:lineRule="auto"/>
        <w:jc w:val="center"/>
        <w:rPr>
          <w:rFonts w:ascii="华文中宋" w:eastAsia="华文中宋" w:hAnsi="华文中宋" w:cs="华文中宋"/>
          <w:b/>
          <w:sz w:val="40"/>
          <w:szCs w:val="40"/>
        </w:rPr>
      </w:pPr>
      <w:r w:rsidRPr="00DC087E">
        <w:rPr>
          <w:rFonts w:ascii="华文中宋" w:eastAsia="华文中宋" w:hAnsi="华文中宋" w:cs="华文中宋" w:hint="eastAsia"/>
          <w:b/>
          <w:bCs/>
          <w:sz w:val="40"/>
          <w:szCs w:val="40"/>
        </w:rPr>
        <w:t>服务型</w:t>
      </w:r>
      <w:r w:rsidRPr="00DC087E">
        <w:rPr>
          <w:rFonts w:ascii="华文中宋" w:eastAsia="华文中宋" w:hAnsi="华文中宋" w:cs="华文中宋" w:hint="eastAsia"/>
          <w:b/>
          <w:sz w:val="40"/>
          <w:szCs w:val="40"/>
        </w:rPr>
        <w:t>制造示范遴选基本条件</w:t>
      </w:r>
    </w:p>
    <w:p w:rsidR="00DC087E" w:rsidRPr="00DC087E" w:rsidRDefault="00DC087E" w:rsidP="00DC087E">
      <w:pPr>
        <w:widowControl w:val="0"/>
        <w:spacing w:line="240" w:lineRule="auto"/>
        <w:jc w:val="center"/>
        <w:rPr>
          <w:rFonts w:ascii="宋体" w:eastAsia="宋体" w:hAnsi="宋体" w:cs="Times New Roman"/>
          <w:b/>
          <w:sz w:val="24"/>
          <w:szCs w:val="32"/>
        </w:rPr>
      </w:pPr>
    </w:p>
    <w:p w:rsidR="00DC087E" w:rsidRPr="00DC087E" w:rsidRDefault="00DC087E" w:rsidP="00DC087E">
      <w:pPr>
        <w:widowControl w:val="0"/>
        <w:spacing w:line="480" w:lineRule="exact"/>
        <w:rPr>
          <w:rFonts w:ascii="黑体" w:eastAsia="黑体" w:hAnsi="黑体" w:cs="黑体"/>
          <w:color w:val="000000"/>
          <w:sz w:val="28"/>
          <w:szCs w:val="28"/>
        </w:rPr>
      </w:pPr>
      <w:r w:rsidRPr="00DC087E">
        <w:rPr>
          <w:rFonts w:ascii="黑体" w:eastAsia="黑体" w:hAnsi="黑体" w:cs="黑体" w:hint="eastAsia"/>
          <w:color w:val="000000"/>
          <w:sz w:val="28"/>
          <w:szCs w:val="28"/>
        </w:rPr>
        <w:t xml:space="preserve">    一、示范企业基本条件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2"/>
        <w:rPr>
          <w:rFonts w:ascii="楷体_GB2312" w:eastAsia="楷体_GB2312" w:hAnsi="楷体_GB2312" w:cs="楷体_GB2312"/>
          <w:b/>
          <w:bCs/>
          <w:color w:val="000000"/>
          <w:sz w:val="28"/>
          <w:szCs w:val="28"/>
        </w:rPr>
      </w:pPr>
      <w:r w:rsidRPr="00DC087E">
        <w:rPr>
          <w:rFonts w:ascii="楷体_GB2312" w:eastAsia="楷体_GB2312" w:hAnsi="楷体_GB2312" w:cs="楷体_GB2312" w:hint="eastAsia"/>
          <w:b/>
          <w:bCs/>
          <w:color w:val="000000"/>
          <w:sz w:val="28"/>
          <w:szCs w:val="28"/>
        </w:rPr>
        <w:t>（一）供应链管理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1.服务内容：开展生产物流的优化提升，实施集中采购、供应</w:t>
      </w:r>
      <w:proofErr w:type="gramStart"/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商管理</w:t>
      </w:r>
      <w:proofErr w:type="gramEnd"/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库存（VMI）、精益供应链等模式，</w:t>
      </w:r>
      <w:r w:rsidRPr="00DC087E">
        <w:rPr>
          <w:rFonts w:ascii="仿宋_GB2312" w:eastAsia="仿宋_GB2312" w:hAnsi="仿宋_GB2312" w:cs="Times New Roman"/>
          <w:color w:val="000000"/>
          <w:sz w:val="28"/>
          <w:szCs w:val="28"/>
        </w:rPr>
        <w:t>高效应用</w:t>
      </w: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订单管理、物料配送、仓储库存等供应链服务。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2.服务能力：具备数据协同的柔性供应链体系，能够在制造业企业内部实现研发设计、生产制造和营销服务能力的集成对接。具备企业级的供应</w:t>
      </w:r>
      <w:proofErr w:type="gramStart"/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链解决</w:t>
      </w:r>
      <w:proofErr w:type="gramEnd"/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方案，能够优化制造过程和供应链的并行组织。能够使用智能化物流装备和仓储设施，有供应链的计划、调度、运作、监控能力。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3.综合效益：在生产物流环节形成稳定的供应</w:t>
      </w:r>
      <w:proofErr w:type="gramStart"/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链服务</w:t>
      </w:r>
      <w:proofErr w:type="gramEnd"/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体系。通过优化供应链管理，实现企业提质增效。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2"/>
        <w:rPr>
          <w:rFonts w:ascii="楷体_GB2312" w:eastAsia="楷体_GB2312" w:hAnsi="楷体_GB2312" w:cs="楷体_GB2312"/>
          <w:b/>
          <w:bCs/>
          <w:color w:val="000000"/>
          <w:sz w:val="28"/>
          <w:szCs w:val="28"/>
        </w:rPr>
      </w:pPr>
      <w:r w:rsidRPr="00DC087E">
        <w:rPr>
          <w:rFonts w:ascii="楷体_GB2312" w:eastAsia="楷体_GB2312" w:hAnsi="楷体_GB2312" w:cs="楷体_GB2312" w:hint="eastAsia"/>
          <w:b/>
          <w:bCs/>
          <w:color w:val="000000"/>
          <w:sz w:val="28"/>
          <w:szCs w:val="28"/>
        </w:rPr>
        <w:t>（二）产品全生命周期管理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1.服务内容：运用交互式电子技术手册（IETM）等技术，完善设备运输、演示安装、设备调试、客户培训等交付服务；或开展远程在线监测/诊断、健康状况分析、远程维护、故障处理等质保服务。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2.服务能力：具备对产品从研发、生产到销售、维护的全过程管理信息技术基础。集成ERP（企业资源规划）系统、PDM（产品数据管理）系统、CRM（客户关系管理）系统、SCM（供应链管理）系统等。具备运行监测中心、不间断应答中心等服务体系，能够通过设备跟踪系统或网络服务平台进行远程监测、获取产品生产和使用全过程的数据信息。能够开展故障诊断、远程维修、趋势预测等在线支持服务，提供计量检测、协同管理、资源管理、数据管理等增值服务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lastRenderedPageBreak/>
        <w:t>3.模式创新：在按服务计费模式方面进行了成功探索，能够延伸服务体系，创新产品增值服务方式，改变传统单一的产品销售模式，开展了直接面向用户、按流量、时间或其他方式计费的创新服务。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4.综合效益：有明确稳定的产品服务对象，能够提供长期稳定、高效协同的全生命周期服务。综合服务收入占总收入比例达到30%左右。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2"/>
        <w:rPr>
          <w:rFonts w:ascii="楷体_GB2312" w:eastAsia="楷体_GB2312" w:hAnsi="楷体_GB2312" w:cs="楷体_GB2312"/>
          <w:b/>
          <w:bCs/>
          <w:color w:val="000000"/>
          <w:sz w:val="28"/>
          <w:szCs w:val="28"/>
        </w:rPr>
      </w:pPr>
      <w:r w:rsidRPr="00DC087E">
        <w:rPr>
          <w:rFonts w:ascii="楷体_GB2312" w:eastAsia="楷体_GB2312" w:hAnsi="楷体_GB2312" w:cs="楷体_GB2312" w:hint="eastAsia"/>
          <w:b/>
          <w:bCs/>
          <w:color w:val="000000"/>
          <w:sz w:val="28"/>
          <w:szCs w:val="28"/>
        </w:rPr>
        <w:t>（三）总集成总承包服务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1.服务内容：开展设施建设、检验检测、供应链管理、节能环保、专业维修等某一领域的总集成总承包服务，可根据用户需求提供系统解决方案。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2.服务能力：能够创新经营模式和营销方式，集中整合资源优势，具备咨询设计、项目承接等系统解决能力。能够通过创新服务融资模式，加强风险防控能力，提升综合服务水平。已经或正在由设备制造商向系统解决方案服务提供商转变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3.综合效益：有成功的总集成总承包服务实践，并能够</w:t>
      </w:r>
      <w:r w:rsidRPr="00DC087E">
        <w:rPr>
          <w:rFonts w:ascii="仿宋_GB2312" w:eastAsia="仿宋_GB2312" w:hAnsi="仿宋_GB2312" w:cs="Times New Roman"/>
          <w:color w:val="000000"/>
          <w:sz w:val="28"/>
          <w:szCs w:val="28"/>
        </w:rPr>
        <w:t>实现</w:t>
      </w: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长期稳定、高效协同的服务，综合服务收入占总收入比例达到30%左右。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2"/>
        <w:rPr>
          <w:rFonts w:ascii="楷体_GB2312" w:eastAsia="楷体_GB2312" w:hAnsi="楷体_GB2312" w:cs="楷体_GB2312"/>
          <w:b/>
          <w:bCs/>
          <w:color w:val="000000"/>
          <w:sz w:val="28"/>
          <w:szCs w:val="28"/>
        </w:rPr>
      </w:pPr>
      <w:r w:rsidRPr="00DC087E">
        <w:rPr>
          <w:rFonts w:ascii="楷体_GB2312" w:eastAsia="楷体_GB2312" w:hAnsi="楷体_GB2312" w:cs="楷体_GB2312" w:hint="eastAsia"/>
          <w:b/>
          <w:bCs/>
          <w:color w:val="000000"/>
          <w:sz w:val="28"/>
          <w:szCs w:val="28"/>
        </w:rPr>
        <w:t>（四）信息增值服务</w:t>
      </w:r>
    </w:p>
    <w:p w:rsidR="00DC087E" w:rsidRPr="00DC087E" w:rsidRDefault="00DC087E" w:rsidP="00DC087E">
      <w:pPr>
        <w:widowControl w:val="0"/>
        <w:spacing w:line="480" w:lineRule="exact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 xml:space="preserve">    1.服务内容：依托智能机器人、智能家居、智能穿戴等信息化产品，利用大数据、云计算、物联网平台，为客户提供实时、专业和安全的在线支持和数字内容增值服务。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2.服务能力：能够拓展线上线下多元服务体系，切实增强客户粘性，提升企业盈利能力。能够采用可信产品和服务，提升关键设备、信息数据安全可靠水平，有相应的安全事故应急处理能力。</w:t>
      </w:r>
    </w:p>
    <w:p w:rsidR="00DC087E" w:rsidRPr="00DC087E" w:rsidRDefault="00DC087E" w:rsidP="00DC087E">
      <w:pPr>
        <w:widowControl w:val="0"/>
        <w:spacing w:line="480" w:lineRule="exact"/>
        <w:ind w:firstLine="560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3.综合效益：有明确稳定的服务领域和服务对象，能够提供特色化、专业化、高效化的增值服务，综合服务收入占总收入比例达到30%以上。</w:t>
      </w:r>
    </w:p>
    <w:p w:rsidR="00DC087E" w:rsidRPr="00DC087E" w:rsidRDefault="00DC087E" w:rsidP="00DC087E">
      <w:pPr>
        <w:widowControl w:val="0"/>
        <w:spacing w:line="480" w:lineRule="exact"/>
        <w:ind w:firstLine="560"/>
        <w:rPr>
          <w:rFonts w:ascii="楷体_GB2312" w:eastAsia="楷体_GB2312" w:hAnsi="楷体_GB2312" w:cs="楷体_GB2312"/>
          <w:b/>
          <w:bCs/>
          <w:color w:val="000000"/>
          <w:sz w:val="28"/>
          <w:szCs w:val="28"/>
        </w:rPr>
      </w:pPr>
      <w:r w:rsidRPr="00DC087E">
        <w:rPr>
          <w:rFonts w:ascii="楷体_GB2312" w:eastAsia="楷体_GB2312" w:hAnsi="楷体_GB2312" w:cs="楷体_GB2312" w:hint="eastAsia"/>
          <w:b/>
          <w:bCs/>
          <w:color w:val="000000"/>
          <w:sz w:val="28"/>
          <w:szCs w:val="28"/>
        </w:rPr>
        <w:t>（五）综合型方向</w:t>
      </w:r>
    </w:p>
    <w:p w:rsidR="00DC087E" w:rsidRPr="00DC087E" w:rsidRDefault="00DC087E" w:rsidP="00DC087E">
      <w:pPr>
        <w:widowControl w:val="0"/>
        <w:spacing w:line="480" w:lineRule="exact"/>
        <w:ind w:firstLine="560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DC087E">
        <w:rPr>
          <w:rFonts w:ascii="仿宋_GB2312" w:eastAsia="仿宋_GB2312" w:hAnsi="仿宋_GB2312" w:cs="Times New Roman"/>
          <w:color w:val="000000"/>
          <w:sz w:val="28"/>
          <w:szCs w:val="28"/>
        </w:rPr>
        <w:t>兼具上述四</w:t>
      </w: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个方向中两个及以上情况，多方面开展服务型制造转型，并形成业内出众的</w:t>
      </w:r>
      <w:r w:rsidRPr="00DC087E">
        <w:rPr>
          <w:rFonts w:ascii="仿宋_GB2312" w:eastAsia="仿宋_GB2312" w:hAnsi="仿宋_GB2312" w:cs="Times New Roman"/>
          <w:color w:val="000000"/>
          <w:sz w:val="28"/>
          <w:szCs w:val="28"/>
        </w:rPr>
        <w:t>服务优势和服务特色。</w:t>
      </w:r>
    </w:p>
    <w:p w:rsidR="00DC087E" w:rsidRPr="00DC087E" w:rsidRDefault="00DC087E" w:rsidP="00DC087E">
      <w:pPr>
        <w:widowControl w:val="0"/>
        <w:spacing w:line="480" w:lineRule="exact"/>
        <w:rPr>
          <w:rFonts w:ascii="黑体" w:eastAsia="黑体" w:hAnsi="黑体" w:cs="黑体"/>
          <w:color w:val="000000"/>
          <w:sz w:val="28"/>
          <w:szCs w:val="28"/>
        </w:rPr>
      </w:pPr>
      <w:r w:rsidRPr="00DC087E">
        <w:rPr>
          <w:rFonts w:ascii="黑体" w:eastAsia="黑体" w:hAnsi="黑体" w:cs="黑体" w:hint="eastAsia"/>
          <w:color w:val="000000"/>
          <w:sz w:val="28"/>
          <w:szCs w:val="28"/>
        </w:rPr>
        <w:lastRenderedPageBreak/>
        <w:t xml:space="preserve">    二、示范项目基本条件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2"/>
        <w:rPr>
          <w:rFonts w:ascii="楷体_GB2312" w:eastAsia="楷体_GB2312" w:hAnsi="楷体_GB2312" w:cs="楷体_GB2312"/>
          <w:b/>
          <w:bCs/>
          <w:sz w:val="28"/>
          <w:szCs w:val="28"/>
        </w:rPr>
      </w:pPr>
      <w:r w:rsidRPr="00DC087E"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（一）供应链管理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C087E">
        <w:rPr>
          <w:rFonts w:ascii="仿宋_GB2312" w:eastAsia="仿宋_GB2312" w:hAnsi="仿宋_GB2312" w:cs="仿宋_GB2312" w:hint="eastAsia"/>
          <w:sz w:val="28"/>
          <w:szCs w:val="28"/>
        </w:rPr>
        <w:t>1.项目方向与建设内容：主要是供应链管理优化建设项目，包括</w:t>
      </w:r>
      <w:r w:rsidRPr="00DC087E">
        <w:rPr>
          <w:rFonts w:ascii="Times New Roman" w:eastAsia="仿宋_GB2312" w:hAnsi="Times New Roman" w:cs="Times New Roman" w:hint="eastAsia"/>
          <w:sz w:val="28"/>
          <w:szCs w:val="28"/>
        </w:rPr>
        <w:t>应用集中采购、供应</w:t>
      </w:r>
      <w:proofErr w:type="gramStart"/>
      <w:r w:rsidRPr="00DC087E">
        <w:rPr>
          <w:rFonts w:ascii="Times New Roman" w:eastAsia="仿宋_GB2312" w:hAnsi="Times New Roman" w:cs="Times New Roman" w:hint="eastAsia"/>
          <w:sz w:val="28"/>
          <w:szCs w:val="28"/>
        </w:rPr>
        <w:t>商管理</w:t>
      </w:r>
      <w:proofErr w:type="gramEnd"/>
      <w:r w:rsidRPr="00DC087E">
        <w:rPr>
          <w:rFonts w:ascii="Times New Roman" w:eastAsia="仿宋_GB2312" w:hAnsi="Times New Roman" w:cs="Times New Roman" w:hint="eastAsia"/>
          <w:sz w:val="28"/>
          <w:szCs w:val="28"/>
        </w:rPr>
        <w:t>库存（</w:t>
      </w:r>
      <w:r w:rsidRPr="00DC087E">
        <w:rPr>
          <w:rFonts w:ascii="Times New Roman" w:eastAsia="仿宋_GB2312" w:hAnsi="Times New Roman" w:cs="Times New Roman"/>
          <w:sz w:val="28"/>
          <w:szCs w:val="28"/>
        </w:rPr>
        <w:t>VMI</w:t>
      </w:r>
      <w:r w:rsidRPr="00DC087E">
        <w:rPr>
          <w:rFonts w:ascii="Times New Roman" w:eastAsia="仿宋_GB2312" w:hAnsi="Times New Roman" w:cs="Times New Roman" w:hint="eastAsia"/>
          <w:sz w:val="28"/>
          <w:szCs w:val="28"/>
        </w:rPr>
        <w:t>）、精益供应链等模式的项目。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包括构建数据协同的柔性供应链体系，在企业间和部门间实现研发设计、生产制造和营销服务能力的集成对接。</w:t>
      </w: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实施企业级的供应</w:t>
      </w:r>
      <w:proofErr w:type="gramStart"/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链解决</w:t>
      </w:r>
      <w:proofErr w:type="gramEnd"/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方案，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优化制造过程和供应链的并行组织，实现网络化协同制造。建设提升</w:t>
      </w:r>
      <w:r w:rsidRPr="00DC087E">
        <w:rPr>
          <w:rFonts w:ascii="Times New Roman" w:eastAsia="仿宋_GB2312" w:hAnsi="Times New Roman" w:cs="Times New Roman" w:hint="eastAsia"/>
          <w:sz w:val="28"/>
          <w:szCs w:val="28"/>
        </w:rPr>
        <w:t>智能化物流装备和仓储设施等。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DC087E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.项目绩效：通过项目实施，项目单位</w:t>
      </w:r>
      <w:r w:rsidRPr="00DC087E">
        <w:rPr>
          <w:rFonts w:ascii="Times New Roman" w:eastAsia="仿宋_GB2312" w:hAnsi="Times New Roman" w:cs="Times New Roman" w:hint="eastAsia"/>
          <w:sz w:val="28"/>
          <w:szCs w:val="28"/>
        </w:rPr>
        <w:t>能够有效衔接各类上下游供应商和客户，切实提升供应链一体化水平和竞争能力，有效降低企业物流成本和运营风险。项目在提升效率、降低成本方面有明确效果。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2"/>
        <w:rPr>
          <w:rFonts w:ascii="楷体_GB2312" w:eastAsia="楷体_GB2312" w:hAnsi="楷体_GB2312" w:cs="楷体_GB2312"/>
          <w:b/>
          <w:bCs/>
          <w:sz w:val="28"/>
          <w:szCs w:val="28"/>
        </w:rPr>
      </w:pPr>
      <w:r w:rsidRPr="00DC087E"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（二）产品全生命周期管理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DC087E">
        <w:rPr>
          <w:rFonts w:ascii="仿宋_GB2312" w:eastAsia="仿宋_GB2312" w:hAnsi="仿宋_GB2312" w:cs="仿宋_GB2312" w:hint="eastAsia"/>
          <w:sz w:val="28"/>
          <w:szCs w:val="28"/>
        </w:rPr>
        <w:t>1.项目方向与建设内容：主要是开发</w:t>
      </w: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交互式电子技术手册，建立设备运输、演示安装、设备调试、客户培训等交付服务体系，建设远程在线监测/诊断、健康状况分析、远程维护、故障处理等质保服务体系等。建设产品研发、生产到销售、维护的全过程的信息管理系统。建立运行监测中心、不间断应答中心等服务体系，通过设备跟踪系统或网络服务平台进行远程监测、获取产品生产和使用全过程的数据信息，开展故障诊断、远程维修、趋势预测等在线支持服务，开展计量检测、协同管理、资源管理、数据管理等增值服务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楷体_GB2312" w:eastAsia="楷体_GB2312" w:hAnsi="楷体_GB2312" w:cs="楷体_GB2312"/>
          <w:b/>
          <w:bCs/>
          <w:sz w:val="28"/>
          <w:szCs w:val="28"/>
        </w:rPr>
      </w:pPr>
      <w:r w:rsidRPr="00DC087E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.项目绩效：项目建设后能显著提升企业的服务能力与水平，能够提供</w:t>
      </w:r>
      <w:r w:rsidRPr="00DC087E">
        <w:rPr>
          <w:rFonts w:ascii="仿宋_GB2312" w:eastAsia="仿宋_GB2312" w:hAnsi="仿宋_GB2312" w:cs="仿宋_GB2312"/>
          <w:sz w:val="28"/>
          <w:szCs w:val="28"/>
        </w:rPr>
        <w:t>高效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协同的</w:t>
      </w:r>
      <w:r w:rsidRPr="00DC087E">
        <w:rPr>
          <w:rFonts w:ascii="仿宋_GB2312" w:eastAsia="仿宋_GB2312" w:hAnsi="仿宋_GB2312" w:cs="仿宋_GB2312"/>
          <w:sz w:val="28"/>
          <w:szCs w:val="28"/>
        </w:rPr>
        <w:t>全生命周期服务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2"/>
        <w:rPr>
          <w:rFonts w:ascii="楷体_GB2312" w:eastAsia="楷体_GB2312" w:hAnsi="楷体_GB2312" w:cs="楷体_GB2312"/>
          <w:b/>
          <w:bCs/>
          <w:sz w:val="28"/>
          <w:szCs w:val="28"/>
        </w:rPr>
      </w:pPr>
      <w:r w:rsidRPr="00DC087E"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（三）总集成总承包服务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C087E">
        <w:rPr>
          <w:rFonts w:ascii="仿宋_GB2312" w:eastAsia="仿宋_GB2312" w:hAnsi="仿宋_GB2312" w:cs="仿宋_GB2312" w:hint="eastAsia"/>
          <w:sz w:val="28"/>
          <w:szCs w:val="28"/>
        </w:rPr>
        <w:t>1.项目方向与建设内容：主要是</w:t>
      </w: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根据需求提供系统解决方案的建设项目。包括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设施建设、检验检测、供应链管理、节能环保、专业维修等某一领域的总集成总承包项目，以及咨询设计、项目建设、业务流程再造和组织结构重</w:t>
      </w:r>
      <w:r w:rsidRPr="00DC087E">
        <w:rPr>
          <w:rFonts w:ascii="仿宋_GB2312" w:eastAsia="仿宋_GB2312" w:hAnsi="仿宋_GB2312" w:cs="仿宋_GB2312"/>
          <w:sz w:val="28"/>
          <w:szCs w:val="28"/>
        </w:rPr>
        <w:t>组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等，完成“制造+服务”的交钥匙工程，并在项目过程中开展服务融资等模式创新，彰</w:t>
      </w:r>
      <w:proofErr w:type="gramStart"/>
      <w:r w:rsidRPr="00DC087E">
        <w:rPr>
          <w:rFonts w:ascii="仿宋_GB2312" w:eastAsia="仿宋_GB2312" w:hAnsi="仿宋_GB2312" w:cs="仿宋_GB2312" w:hint="eastAsia"/>
          <w:sz w:val="28"/>
          <w:szCs w:val="28"/>
        </w:rPr>
        <w:t>显综合</w:t>
      </w:r>
      <w:proofErr w:type="gramEnd"/>
      <w:r w:rsidRPr="00DC087E">
        <w:rPr>
          <w:rFonts w:ascii="仿宋_GB2312" w:eastAsia="仿宋_GB2312" w:hAnsi="仿宋_GB2312" w:cs="仿宋_GB2312" w:hint="eastAsia"/>
          <w:sz w:val="28"/>
          <w:szCs w:val="28"/>
        </w:rPr>
        <w:t>服务水平。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楷体_GB2312" w:eastAsia="楷体_GB2312" w:hAnsi="楷体_GB2312" w:cs="楷体_GB2312"/>
          <w:b/>
          <w:bCs/>
          <w:sz w:val="28"/>
          <w:szCs w:val="28"/>
        </w:rPr>
      </w:pPr>
      <w:r w:rsidRPr="00DC087E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.项目绩效：项目</w:t>
      </w: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能够形成有一定核心技术的解决方案，能够有</w:t>
      </w: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lastRenderedPageBreak/>
        <w:t>效提升产品销售的市场占有率和客户粘性。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2"/>
        <w:rPr>
          <w:rFonts w:ascii="楷体_GB2312" w:eastAsia="楷体_GB2312" w:hAnsi="楷体_GB2312" w:cs="楷体_GB2312"/>
          <w:b/>
          <w:bCs/>
          <w:sz w:val="28"/>
          <w:szCs w:val="28"/>
        </w:rPr>
      </w:pPr>
      <w:r w:rsidRPr="00DC087E"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（四）信息增值服务</w:t>
      </w:r>
    </w:p>
    <w:p w:rsidR="00DC087E" w:rsidRPr="00DC087E" w:rsidRDefault="00DC087E" w:rsidP="00DC087E">
      <w:pPr>
        <w:widowControl w:val="0"/>
        <w:tabs>
          <w:tab w:val="left" w:pos="6090"/>
        </w:tabs>
        <w:spacing w:line="480" w:lineRule="exact"/>
        <w:ind w:firstLineChars="200" w:firstLine="560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1.项目方向和建设内容：主要是</w:t>
      </w:r>
      <w:r w:rsidRPr="00DC087E">
        <w:rPr>
          <w:rFonts w:ascii="仿宋_GB2312" w:eastAsia="仿宋_GB2312" w:hAnsi="仿宋_GB2312" w:cs="Times New Roman"/>
          <w:color w:val="000000"/>
          <w:sz w:val="28"/>
          <w:szCs w:val="28"/>
        </w:rPr>
        <w:t>依托软</w:t>
      </w: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硬件服务设施</w:t>
      </w:r>
      <w:r w:rsidRPr="00DC087E">
        <w:rPr>
          <w:rFonts w:ascii="仿宋_GB2312" w:eastAsia="仿宋_GB2312" w:hAnsi="仿宋_GB2312" w:cs="Times New Roman"/>
          <w:color w:val="000000"/>
          <w:sz w:val="28"/>
          <w:szCs w:val="28"/>
        </w:rPr>
        <w:t>，</w:t>
      </w: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利用大数据、云计算、物联网平台，为客户提供实时、专业和安全的在线支持和数字内容增值服务。包括以增强客户粘性，提升企业盈利能力为目标，建设线上线下多元服务体系，采用可信产品和服务，提升关键设备、信息数据安全可靠水平，增强安全事故应急处理能力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仿宋_GB2312" w:eastAsia="仿宋_GB2312" w:hAnsi="仿宋_GB2312" w:cs="Times New Roman"/>
          <w:color w:val="000000"/>
          <w:sz w:val="28"/>
          <w:szCs w:val="28"/>
        </w:rPr>
      </w:pP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2.项目绩效：建成提供信息增值服务的</w:t>
      </w:r>
      <w:r w:rsidRPr="00DC087E">
        <w:rPr>
          <w:rFonts w:ascii="仿宋_GB2312" w:eastAsia="仿宋_GB2312" w:hAnsi="仿宋_GB2312" w:cs="Times New Roman"/>
          <w:color w:val="000000"/>
          <w:sz w:val="28"/>
          <w:szCs w:val="28"/>
        </w:rPr>
        <w:t>健全</w:t>
      </w: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体系，形成增值服务的</w:t>
      </w:r>
      <w:r w:rsidRPr="00DC087E">
        <w:rPr>
          <w:rFonts w:ascii="仿宋_GB2312" w:eastAsia="仿宋_GB2312" w:hAnsi="仿宋_GB2312" w:cs="Times New Roman"/>
          <w:color w:val="000000"/>
          <w:sz w:val="28"/>
          <w:szCs w:val="28"/>
        </w:rPr>
        <w:t>可持续发展</w:t>
      </w: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模式，获得可观的信息服务增值收益，并形成稳定的客户群体。</w:t>
      </w:r>
    </w:p>
    <w:p w:rsidR="00DC087E" w:rsidRPr="00DC087E" w:rsidRDefault="00DC087E" w:rsidP="00DC087E">
      <w:pPr>
        <w:widowControl w:val="0"/>
        <w:spacing w:line="480" w:lineRule="exact"/>
        <w:rPr>
          <w:rFonts w:ascii="黑体" w:eastAsia="黑体" w:hAnsi="黑体" w:cs="黑体"/>
          <w:color w:val="000000"/>
          <w:sz w:val="28"/>
          <w:szCs w:val="28"/>
        </w:rPr>
      </w:pPr>
      <w:r w:rsidRPr="00DC087E">
        <w:rPr>
          <w:rFonts w:ascii="黑体" w:eastAsia="黑体" w:hAnsi="黑体" w:cs="黑体" w:hint="eastAsia"/>
          <w:color w:val="000000"/>
          <w:sz w:val="28"/>
          <w:szCs w:val="28"/>
        </w:rPr>
        <w:t xml:space="preserve">    三、示范平台基本条件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DC087E">
        <w:rPr>
          <w:rFonts w:ascii="仿宋_GB2312" w:eastAsia="仿宋_GB2312" w:hAnsi="仿宋_GB2312" w:cs="仿宋_GB2312" w:hint="eastAsia"/>
          <w:sz w:val="28"/>
          <w:szCs w:val="28"/>
        </w:rPr>
        <w:t>分为面向行业的专业服务平台和面向区域的综合服务平台两类。平台必须有</w:t>
      </w:r>
      <w:r w:rsidRPr="00DC087E">
        <w:rPr>
          <w:rFonts w:ascii="仿宋_GB2312" w:eastAsia="仿宋_GB2312" w:hAnsi="仿宋_GB2312" w:cs="仿宋_GB2312"/>
          <w:sz w:val="28"/>
          <w:szCs w:val="28"/>
        </w:rPr>
        <w:t>稳定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的管理团队和人才队伍。具备健全的管理制度，规范的服务流程、合理的收费标准和完善的服务质量</w:t>
      </w:r>
      <w:r w:rsidRPr="00DC087E">
        <w:rPr>
          <w:rFonts w:ascii="仿宋_GB2312" w:eastAsia="仿宋_GB2312" w:hAnsi="仿宋_GB2312" w:cs="仿宋_GB2312"/>
          <w:sz w:val="28"/>
          <w:szCs w:val="28"/>
        </w:rPr>
        <w:t>保障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措施，财务收支状况良好。有明确的发展规划和目标，以及良好的发展前景和可持续发展能力。其中，</w:t>
      </w:r>
      <w:r w:rsidRPr="00DC087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面向行业或领域的专业服务平台，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主要满足本行业或者本领域制造企业的</w:t>
      </w:r>
      <w:r w:rsidRPr="00DC087E">
        <w:rPr>
          <w:rFonts w:ascii="仿宋_GB2312" w:eastAsia="仿宋_GB2312" w:hAnsi="仿宋_GB2312" w:cs="仿宋_GB2312"/>
          <w:sz w:val="28"/>
          <w:szCs w:val="28"/>
        </w:rPr>
        <w:t>研发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设计、供应链管理、网络化协同制造、远程</w:t>
      </w:r>
      <w:r w:rsidRPr="00DC087E">
        <w:rPr>
          <w:rFonts w:ascii="仿宋_GB2312" w:eastAsia="仿宋_GB2312" w:hAnsi="仿宋_GB2312" w:cs="仿宋_GB2312"/>
          <w:sz w:val="28"/>
          <w:szCs w:val="28"/>
        </w:rPr>
        <w:t>诊断运维、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系统解决方案等服务</w:t>
      </w:r>
      <w:r w:rsidRPr="00DC087E">
        <w:rPr>
          <w:rFonts w:ascii="仿宋_GB2312" w:eastAsia="仿宋_GB2312" w:hAnsi="仿宋_GB2312" w:cs="仿宋_GB2312"/>
          <w:sz w:val="28"/>
          <w:szCs w:val="28"/>
        </w:rPr>
        <w:t>需求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。建有网络服务平台，具有在线服务、线上线下联动功能，具有线下服务的良好业绩。</w:t>
      </w:r>
      <w:r w:rsidRPr="00DC087E">
        <w:rPr>
          <w:rFonts w:ascii="仿宋_GB2312" w:eastAsia="仿宋_GB2312" w:hAnsi="仿宋_GB2312" w:cs="仿宋_GB2312"/>
          <w:sz w:val="28"/>
          <w:szCs w:val="28"/>
        </w:rPr>
        <w:t>有相关专业领域的工业技术服务能力和工业数据沉淀能力。</w:t>
      </w:r>
      <w:r w:rsidRPr="00DC087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面向区域的综合服务平台，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主要支撑本区域或者园区制造业企业在生产性服务业务方面的</w:t>
      </w:r>
      <w:r w:rsidRPr="00DC087E">
        <w:rPr>
          <w:rFonts w:ascii="仿宋_GB2312" w:eastAsia="仿宋_GB2312" w:hAnsi="仿宋_GB2312" w:cs="仿宋_GB2312"/>
          <w:sz w:val="28"/>
          <w:szCs w:val="28"/>
        </w:rPr>
        <w:t>需求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，包括但不限于商务服务、人才服务、共性关键技术服务、检验检测服务、人力资源服务、知识产权服务等，建有网络服务平台，具有在线服务、线上线下服务能力，</w:t>
      </w:r>
      <w:r w:rsidRPr="00DC087E">
        <w:rPr>
          <w:rFonts w:ascii="仿宋_GB2312" w:eastAsia="仿宋_GB2312" w:hAnsi="仿宋_GB2312" w:cs="仿宋_GB2312"/>
          <w:sz w:val="28"/>
          <w:szCs w:val="28"/>
        </w:rPr>
        <w:t>发挥横向整合和集约资源优势，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为服务对象在项目建设、企业运营、降低成本、提高效率等方面做出积极</w:t>
      </w:r>
      <w:r w:rsidRPr="00DC087E">
        <w:rPr>
          <w:rFonts w:ascii="仿宋_GB2312" w:eastAsia="仿宋_GB2312" w:hAnsi="仿宋_GB2312" w:cs="仿宋_GB2312"/>
          <w:sz w:val="28"/>
          <w:szCs w:val="28"/>
        </w:rPr>
        <w:t>贡献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黑体" w:eastAsia="黑体" w:hAnsi="黑体" w:cs="黑体"/>
          <w:color w:val="000000"/>
          <w:sz w:val="28"/>
          <w:szCs w:val="28"/>
        </w:rPr>
      </w:pPr>
      <w:r w:rsidRPr="00DC087E">
        <w:rPr>
          <w:rFonts w:ascii="黑体" w:eastAsia="黑体" w:hAnsi="黑体" w:cs="黑体" w:hint="eastAsia"/>
          <w:color w:val="000000"/>
          <w:sz w:val="28"/>
          <w:szCs w:val="28"/>
        </w:rPr>
        <w:t>四、示范城市基本条件</w:t>
      </w:r>
    </w:p>
    <w:p w:rsidR="00DC087E" w:rsidRPr="00DC087E" w:rsidRDefault="00DC087E" w:rsidP="00DC087E">
      <w:pPr>
        <w:widowControl w:val="0"/>
        <w:spacing w:line="480" w:lineRule="exact"/>
        <w:ind w:firstLineChars="200" w:firstLine="560"/>
        <w:rPr>
          <w:rFonts w:ascii="Times New Roman" w:eastAsia="宋体" w:hAnsi="Times New Roman" w:cs="Times New Roman"/>
          <w:szCs w:val="20"/>
        </w:rPr>
      </w:pPr>
      <w:r w:rsidRPr="00DC087E">
        <w:rPr>
          <w:rFonts w:ascii="仿宋_GB2312" w:eastAsia="仿宋_GB2312" w:hAnsi="仿宋_GB2312" w:cs="仿宋_GB2312"/>
          <w:sz w:val="28"/>
          <w:szCs w:val="28"/>
        </w:rPr>
        <w:t>申报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城市制造业和生产性服务业发展基础良好，主导产业发展优势明显，在全国具有领先地位。产业集聚和协同效应强，产业服务和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配套能力突出。</w:t>
      </w:r>
      <w:r w:rsidRPr="00DC087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在推动服务型制造发展方面，</w:t>
      </w:r>
      <w:r w:rsidRPr="00DC087E">
        <w:rPr>
          <w:rFonts w:ascii="仿宋_GB2312" w:eastAsia="仿宋_GB2312" w:hAnsi="仿宋_GB2312" w:cs="仿宋_GB2312"/>
          <w:sz w:val="28"/>
          <w:szCs w:val="28"/>
        </w:rPr>
        <w:t>申报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城市政府及相关部门高度重视发展服务型制造，认真落实《中国制造2025》和《发展服务型制造专项行动指南》，加强统筹领导和组织落实，制定本地实施方案和配套政策，开展服务型制造示范遴选</w:t>
      </w:r>
      <w:r w:rsidRPr="00DC087E">
        <w:rPr>
          <w:rFonts w:ascii="仿宋_GB2312" w:eastAsia="仿宋_GB2312" w:hAnsi="仿宋_GB2312" w:cs="仿宋_GB2312"/>
          <w:sz w:val="28"/>
          <w:szCs w:val="28"/>
        </w:rPr>
        <w:t>等引导工作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，加大财政支持力度，积极开展服务型制造</w:t>
      </w:r>
      <w:r w:rsidRPr="00DC087E">
        <w:rPr>
          <w:rFonts w:ascii="仿宋_GB2312" w:eastAsia="仿宋_GB2312" w:hAnsi="仿宋_GB2312" w:cs="仿宋_GB2312"/>
          <w:sz w:val="28"/>
          <w:szCs w:val="28"/>
        </w:rPr>
        <w:t>政策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宣贯、</w:t>
      </w:r>
      <w:r w:rsidRPr="00DC087E">
        <w:rPr>
          <w:rFonts w:ascii="仿宋_GB2312" w:eastAsia="仿宋_GB2312" w:hAnsi="仿宋_GB2312" w:cs="仿宋_GB2312"/>
          <w:sz w:val="28"/>
          <w:szCs w:val="28"/>
        </w:rPr>
        <w:t>案例推广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等活动，形成推动</w:t>
      </w:r>
      <w:r w:rsidRPr="00DC087E">
        <w:rPr>
          <w:rFonts w:ascii="仿宋_GB2312" w:eastAsia="仿宋_GB2312" w:hAnsi="仿宋_GB2312" w:cs="仿宋_GB2312"/>
          <w:sz w:val="28"/>
          <w:szCs w:val="28"/>
        </w:rPr>
        <w:t>发展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长效机制。</w:t>
      </w:r>
      <w:r w:rsidRPr="00DC087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在服务型制造发展绩效方面，</w:t>
      </w:r>
      <w:r w:rsidRPr="00DC087E">
        <w:rPr>
          <w:rFonts w:ascii="仿宋_GB2312" w:eastAsia="仿宋_GB2312" w:hAnsi="仿宋_GB2312" w:cs="仿宋_GB2312"/>
          <w:sz w:val="28"/>
          <w:szCs w:val="28"/>
        </w:rPr>
        <w:t>申报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城市的制造业和服务业深度协同、融合发展。制造业服务转型的战略</w:t>
      </w:r>
      <w:r w:rsidRPr="00DC087E">
        <w:rPr>
          <w:rFonts w:ascii="仿宋_GB2312" w:eastAsia="仿宋_GB2312" w:hAnsi="仿宋_GB2312" w:cs="仿宋_GB2312"/>
          <w:sz w:val="28"/>
          <w:szCs w:val="28"/>
        </w:rPr>
        <w:t>方向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明确、运营模式清晰、产业链协作紧密、规模以上制造业企业</w:t>
      </w: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综合服务收入占总收入比例逐年上升。与制造业紧密相关的生产性服务业快速发展，专业优势和服务能力不断提升，与制造业的协同作用突出。</w:t>
      </w:r>
      <w:r w:rsidRPr="00DC087E">
        <w:rPr>
          <w:rFonts w:ascii="仿宋_GB2312" w:eastAsia="仿宋_GB2312" w:hAnsi="仿宋_GB2312" w:cs="Times New Roman"/>
          <w:color w:val="000000"/>
          <w:sz w:val="28"/>
          <w:szCs w:val="28"/>
        </w:rPr>
        <w:t>申报</w:t>
      </w:r>
      <w:r w:rsidRPr="00DC087E">
        <w:rPr>
          <w:rFonts w:ascii="仿宋_GB2312" w:eastAsia="仿宋_GB2312" w:hAnsi="仿宋_GB2312" w:cs="Times New Roman" w:hint="eastAsia"/>
          <w:color w:val="000000"/>
          <w:sz w:val="28"/>
          <w:szCs w:val="28"/>
        </w:rPr>
        <w:t>城市</w:t>
      </w:r>
      <w:r w:rsidRPr="00DC087E">
        <w:rPr>
          <w:rFonts w:ascii="仿宋_GB2312" w:eastAsia="仿宋_GB2312" w:hAnsi="仿宋_GB2312" w:cs="仿宋_GB2312" w:hint="eastAsia"/>
          <w:sz w:val="28"/>
          <w:szCs w:val="28"/>
        </w:rPr>
        <w:t>形成有自身特色的先进制造业体系。</w:t>
      </w:r>
    </w:p>
    <w:p w:rsidR="00DC087E" w:rsidRPr="00DC087E" w:rsidRDefault="00DC087E" w:rsidP="00DC087E">
      <w:pPr>
        <w:widowControl w:val="0"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DC087E" w:rsidRPr="00DC087E" w:rsidRDefault="00DC087E" w:rsidP="00DC087E">
      <w:pPr>
        <w:widowControl w:val="0"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DC087E" w:rsidRPr="00DC087E" w:rsidRDefault="00DC087E" w:rsidP="00DC087E">
      <w:pPr>
        <w:widowControl w:val="0"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DC087E" w:rsidRPr="00DC087E" w:rsidRDefault="00DC087E" w:rsidP="00DC087E">
      <w:pPr>
        <w:widowControl w:val="0"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DC087E" w:rsidRPr="00DC087E" w:rsidRDefault="00DC087E" w:rsidP="00DC087E">
      <w:pPr>
        <w:widowControl w:val="0"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DC087E" w:rsidRPr="00DC087E" w:rsidRDefault="00DC087E" w:rsidP="00DC087E">
      <w:pPr>
        <w:widowControl w:val="0"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DC087E" w:rsidRPr="00DC087E" w:rsidRDefault="00DC087E" w:rsidP="00DC087E">
      <w:pPr>
        <w:widowControl w:val="0"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DC087E" w:rsidRPr="00DC087E" w:rsidRDefault="00DC087E" w:rsidP="00DC087E">
      <w:pPr>
        <w:widowControl w:val="0"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DC087E" w:rsidRPr="00DC087E" w:rsidRDefault="00DC087E" w:rsidP="00DC087E">
      <w:pPr>
        <w:widowControl w:val="0"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DC087E" w:rsidRPr="00DC087E" w:rsidRDefault="00DC087E" w:rsidP="00DC087E">
      <w:pPr>
        <w:widowControl w:val="0"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DC087E" w:rsidRPr="00DC087E" w:rsidRDefault="00DC087E" w:rsidP="00DC087E">
      <w:pPr>
        <w:widowControl w:val="0"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DC087E" w:rsidRPr="00DC087E" w:rsidRDefault="00DC087E" w:rsidP="00DC087E">
      <w:pPr>
        <w:widowControl w:val="0"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DC087E" w:rsidRPr="00DC087E" w:rsidRDefault="00DC087E" w:rsidP="00DC087E">
      <w:pPr>
        <w:widowControl w:val="0"/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2A6F9A" w:rsidRPr="00DC087E" w:rsidRDefault="002A6F9A" w:rsidP="00BB3358">
      <w:pPr>
        <w:spacing w:line="600" w:lineRule="atLeast"/>
        <w:outlineLvl w:val="0"/>
        <w:rPr>
          <w:rFonts w:asciiTheme="minorEastAsia" w:hAnsiTheme="minorEastAsia" w:cs="宋体"/>
          <w:bCs/>
          <w:color w:val="333333"/>
          <w:kern w:val="36"/>
          <w:sz w:val="32"/>
          <w:szCs w:val="32"/>
        </w:rPr>
      </w:pPr>
      <w:bookmarkStart w:id="0" w:name="_GoBack"/>
      <w:bookmarkEnd w:id="0"/>
    </w:p>
    <w:sectPr w:rsidR="002A6F9A" w:rsidRPr="00DC0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B4" w:rsidRDefault="00520AB4" w:rsidP="00814D0A">
      <w:pPr>
        <w:spacing w:line="240" w:lineRule="auto"/>
      </w:pPr>
      <w:r>
        <w:separator/>
      </w:r>
    </w:p>
  </w:endnote>
  <w:endnote w:type="continuationSeparator" w:id="0">
    <w:p w:rsidR="00520AB4" w:rsidRDefault="00520AB4" w:rsidP="00814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B4" w:rsidRDefault="00520AB4" w:rsidP="00814D0A">
      <w:pPr>
        <w:spacing w:line="240" w:lineRule="auto"/>
      </w:pPr>
      <w:r>
        <w:separator/>
      </w:r>
    </w:p>
  </w:footnote>
  <w:footnote w:type="continuationSeparator" w:id="0">
    <w:p w:rsidR="00520AB4" w:rsidRDefault="00520AB4" w:rsidP="00814D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63D7"/>
    <w:multiLevelType w:val="singleLevel"/>
    <w:tmpl w:val="585F63D7"/>
    <w:lvl w:ilvl="0">
      <w:start w:val="1"/>
      <w:numFmt w:val="decimal"/>
      <w:suff w:val="nothing"/>
      <w:lvlText w:val="%1、"/>
      <w:lvlJc w:val="left"/>
    </w:lvl>
  </w:abstractNum>
  <w:abstractNum w:abstractNumId="1">
    <w:nsid w:val="5AACF6CC"/>
    <w:multiLevelType w:val="singleLevel"/>
    <w:tmpl w:val="5AACF6C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CC"/>
    <w:rsid w:val="00013021"/>
    <w:rsid w:val="00014045"/>
    <w:rsid w:val="00017005"/>
    <w:rsid w:val="000355FD"/>
    <w:rsid w:val="00054449"/>
    <w:rsid w:val="00057A58"/>
    <w:rsid w:val="00070C20"/>
    <w:rsid w:val="00073790"/>
    <w:rsid w:val="00074C78"/>
    <w:rsid w:val="0008261D"/>
    <w:rsid w:val="000900AA"/>
    <w:rsid w:val="000B075E"/>
    <w:rsid w:val="000B577E"/>
    <w:rsid w:val="000B5891"/>
    <w:rsid w:val="000D61D9"/>
    <w:rsid w:val="000D7DA6"/>
    <w:rsid w:val="000F41E4"/>
    <w:rsid w:val="0013739F"/>
    <w:rsid w:val="00141057"/>
    <w:rsid w:val="00141F36"/>
    <w:rsid w:val="00154CB2"/>
    <w:rsid w:val="00163A74"/>
    <w:rsid w:val="00194127"/>
    <w:rsid w:val="00195E19"/>
    <w:rsid w:val="001B1ED1"/>
    <w:rsid w:val="001C7E39"/>
    <w:rsid w:val="001D51DB"/>
    <w:rsid w:val="001D7234"/>
    <w:rsid w:val="001F3FC7"/>
    <w:rsid w:val="001F7E23"/>
    <w:rsid w:val="00213FAB"/>
    <w:rsid w:val="00217B5D"/>
    <w:rsid w:val="00224CB5"/>
    <w:rsid w:val="00235F5E"/>
    <w:rsid w:val="00253FE9"/>
    <w:rsid w:val="00255B9A"/>
    <w:rsid w:val="00261180"/>
    <w:rsid w:val="00262130"/>
    <w:rsid w:val="00264B88"/>
    <w:rsid w:val="00276FFB"/>
    <w:rsid w:val="0028192A"/>
    <w:rsid w:val="00281D78"/>
    <w:rsid w:val="00295B85"/>
    <w:rsid w:val="002A0E02"/>
    <w:rsid w:val="002A6F9A"/>
    <w:rsid w:val="002A7524"/>
    <w:rsid w:val="002B0EE8"/>
    <w:rsid w:val="002B118B"/>
    <w:rsid w:val="002C1781"/>
    <w:rsid w:val="002C7D9C"/>
    <w:rsid w:val="002E3368"/>
    <w:rsid w:val="002E6ED7"/>
    <w:rsid w:val="002F08C1"/>
    <w:rsid w:val="002F124D"/>
    <w:rsid w:val="002F5C0A"/>
    <w:rsid w:val="0030344A"/>
    <w:rsid w:val="0031602E"/>
    <w:rsid w:val="003247C6"/>
    <w:rsid w:val="00327B84"/>
    <w:rsid w:val="0034744F"/>
    <w:rsid w:val="00352577"/>
    <w:rsid w:val="003673A3"/>
    <w:rsid w:val="00372FC3"/>
    <w:rsid w:val="0038215F"/>
    <w:rsid w:val="00385EB8"/>
    <w:rsid w:val="003905C4"/>
    <w:rsid w:val="00390676"/>
    <w:rsid w:val="003B05CE"/>
    <w:rsid w:val="003B2CB7"/>
    <w:rsid w:val="003C7A5A"/>
    <w:rsid w:val="003D37F8"/>
    <w:rsid w:val="003E62B8"/>
    <w:rsid w:val="003F3E7B"/>
    <w:rsid w:val="00401934"/>
    <w:rsid w:val="00415195"/>
    <w:rsid w:val="00441E5B"/>
    <w:rsid w:val="00450B6D"/>
    <w:rsid w:val="00464CDF"/>
    <w:rsid w:val="004708A4"/>
    <w:rsid w:val="00477A66"/>
    <w:rsid w:val="00480DAB"/>
    <w:rsid w:val="0048402C"/>
    <w:rsid w:val="004936B0"/>
    <w:rsid w:val="004B2785"/>
    <w:rsid w:val="004C06EA"/>
    <w:rsid w:val="004C782B"/>
    <w:rsid w:val="004D18EF"/>
    <w:rsid w:val="004E0277"/>
    <w:rsid w:val="004E1CF4"/>
    <w:rsid w:val="004F2FB4"/>
    <w:rsid w:val="00520AB4"/>
    <w:rsid w:val="00521D62"/>
    <w:rsid w:val="0052789E"/>
    <w:rsid w:val="00536767"/>
    <w:rsid w:val="00542ECA"/>
    <w:rsid w:val="0055290B"/>
    <w:rsid w:val="00564537"/>
    <w:rsid w:val="005862AA"/>
    <w:rsid w:val="0059028F"/>
    <w:rsid w:val="005A0E84"/>
    <w:rsid w:val="005B5127"/>
    <w:rsid w:val="005B6A1B"/>
    <w:rsid w:val="005C4220"/>
    <w:rsid w:val="005C723F"/>
    <w:rsid w:val="005D517C"/>
    <w:rsid w:val="005F5459"/>
    <w:rsid w:val="005F7D86"/>
    <w:rsid w:val="00621628"/>
    <w:rsid w:val="00621886"/>
    <w:rsid w:val="00621962"/>
    <w:rsid w:val="00624EA3"/>
    <w:rsid w:val="00632D0D"/>
    <w:rsid w:val="00647AE0"/>
    <w:rsid w:val="00655BBA"/>
    <w:rsid w:val="00657C9D"/>
    <w:rsid w:val="00675E2A"/>
    <w:rsid w:val="006878AE"/>
    <w:rsid w:val="006B4926"/>
    <w:rsid w:val="006B7909"/>
    <w:rsid w:val="006C000C"/>
    <w:rsid w:val="006C055C"/>
    <w:rsid w:val="006C7B4B"/>
    <w:rsid w:val="006D379F"/>
    <w:rsid w:val="006F10EC"/>
    <w:rsid w:val="006F1DCC"/>
    <w:rsid w:val="006F45DE"/>
    <w:rsid w:val="00713597"/>
    <w:rsid w:val="007202BC"/>
    <w:rsid w:val="00724164"/>
    <w:rsid w:val="007333CA"/>
    <w:rsid w:val="007556DE"/>
    <w:rsid w:val="00756B1F"/>
    <w:rsid w:val="00760748"/>
    <w:rsid w:val="007B2E91"/>
    <w:rsid w:val="007B5127"/>
    <w:rsid w:val="007C05A8"/>
    <w:rsid w:val="007C22A1"/>
    <w:rsid w:val="007C3FD4"/>
    <w:rsid w:val="007C580B"/>
    <w:rsid w:val="007E2AA0"/>
    <w:rsid w:val="007F1AFA"/>
    <w:rsid w:val="007F50CB"/>
    <w:rsid w:val="00802121"/>
    <w:rsid w:val="00802907"/>
    <w:rsid w:val="00802A9E"/>
    <w:rsid w:val="00802AF6"/>
    <w:rsid w:val="00805BC0"/>
    <w:rsid w:val="00814D0A"/>
    <w:rsid w:val="00830F0E"/>
    <w:rsid w:val="00834F2B"/>
    <w:rsid w:val="0083709C"/>
    <w:rsid w:val="00841557"/>
    <w:rsid w:val="00846C91"/>
    <w:rsid w:val="00861EAC"/>
    <w:rsid w:val="00870C29"/>
    <w:rsid w:val="00874D48"/>
    <w:rsid w:val="0089015A"/>
    <w:rsid w:val="00893926"/>
    <w:rsid w:val="008A7555"/>
    <w:rsid w:val="008B4C0F"/>
    <w:rsid w:val="008C7619"/>
    <w:rsid w:val="008E7BD8"/>
    <w:rsid w:val="008F56FD"/>
    <w:rsid w:val="009247AA"/>
    <w:rsid w:val="009263A3"/>
    <w:rsid w:val="00926BBF"/>
    <w:rsid w:val="0093096B"/>
    <w:rsid w:val="00930C3A"/>
    <w:rsid w:val="00934B2F"/>
    <w:rsid w:val="0095344D"/>
    <w:rsid w:val="009825C3"/>
    <w:rsid w:val="009840E9"/>
    <w:rsid w:val="0098440B"/>
    <w:rsid w:val="00992F86"/>
    <w:rsid w:val="00994BA6"/>
    <w:rsid w:val="00995CAC"/>
    <w:rsid w:val="009B0C39"/>
    <w:rsid w:val="009C311A"/>
    <w:rsid w:val="009C3D67"/>
    <w:rsid w:val="009C7A9A"/>
    <w:rsid w:val="009D2792"/>
    <w:rsid w:val="009D67C4"/>
    <w:rsid w:val="009E2D5A"/>
    <w:rsid w:val="009F0EEB"/>
    <w:rsid w:val="009F2692"/>
    <w:rsid w:val="00A00FA5"/>
    <w:rsid w:val="00A031FC"/>
    <w:rsid w:val="00A0382D"/>
    <w:rsid w:val="00A03844"/>
    <w:rsid w:val="00A03931"/>
    <w:rsid w:val="00A10EC2"/>
    <w:rsid w:val="00A12D3B"/>
    <w:rsid w:val="00A179D4"/>
    <w:rsid w:val="00A21B50"/>
    <w:rsid w:val="00A327FB"/>
    <w:rsid w:val="00A5055E"/>
    <w:rsid w:val="00A516A5"/>
    <w:rsid w:val="00A5489A"/>
    <w:rsid w:val="00A61941"/>
    <w:rsid w:val="00A80FD8"/>
    <w:rsid w:val="00A8295D"/>
    <w:rsid w:val="00A907D5"/>
    <w:rsid w:val="00A97038"/>
    <w:rsid w:val="00A97722"/>
    <w:rsid w:val="00AA196E"/>
    <w:rsid w:val="00AA528C"/>
    <w:rsid w:val="00AC7DF4"/>
    <w:rsid w:val="00AD5A13"/>
    <w:rsid w:val="00AD5A93"/>
    <w:rsid w:val="00AE10EB"/>
    <w:rsid w:val="00AF1957"/>
    <w:rsid w:val="00AF1B87"/>
    <w:rsid w:val="00B04ACC"/>
    <w:rsid w:val="00B07417"/>
    <w:rsid w:val="00B114AE"/>
    <w:rsid w:val="00B14743"/>
    <w:rsid w:val="00B43227"/>
    <w:rsid w:val="00B43495"/>
    <w:rsid w:val="00B4480D"/>
    <w:rsid w:val="00B50D2D"/>
    <w:rsid w:val="00B56813"/>
    <w:rsid w:val="00B66737"/>
    <w:rsid w:val="00B67F55"/>
    <w:rsid w:val="00B70DE3"/>
    <w:rsid w:val="00B73676"/>
    <w:rsid w:val="00B75CE2"/>
    <w:rsid w:val="00B807C4"/>
    <w:rsid w:val="00B85E3F"/>
    <w:rsid w:val="00BA2260"/>
    <w:rsid w:val="00BB3358"/>
    <w:rsid w:val="00BB4B48"/>
    <w:rsid w:val="00BB6D25"/>
    <w:rsid w:val="00BC238C"/>
    <w:rsid w:val="00BC4C31"/>
    <w:rsid w:val="00BD0A5E"/>
    <w:rsid w:val="00BE23A9"/>
    <w:rsid w:val="00BF61AC"/>
    <w:rsid w:val="00BF7F57"/>
    <w:rsid w:val="00C17B76"/>
    <w:rsid w:val="00C2053A"/>
    <w:rsid w:val="00C224C9"/>
    <w:rsid w:val="00C3108A"/>
    <w:rsid w:val="00C34DA4"/>
    <w:rsid w:val="00C4276A"/>
    <w:rsid w:val="00C44457"/>
    <w:rsid w:val="00C463AA"/>
    <w:rsid w:val="00C52B29"/>
    <w:rsid w:val="00C534B4"/>
    <w:rsid w:val="00C565CD"/>
    <w:rsid w:val="00C5789C"/>
    <w:rsid w:val="00C662A1"/>
    <w:rsid w:val="00C77847"/>
    <w:rsid w:val="00C86D4E"/>
    <w:rsid w:val="00CA2B86"/>
    <w:rsid w:val="00CA302B"/>
    <w:rsid w:val="00CA3317"/>
    <w:rsid w:val="00CB5726"/>
    <w:rsid w:val="00CC5398"/>
    <w:rsid w:val="00CD0999"/>
    <w:rsid w:val="00CD0CCC"/>
    <w:rsid w:val="00CD4AC8"/>
    <w:rsid w:val="00CD4E22"/>
    <w:rsid w:val="00CE26BB"/>
    <w:rsid w:val="00CE2701"/>
    <w:rsid w:val="00D017D0"/>
    <w:rsid w:val="00D158AA"/>
    <w:rsid w:val="00D27653"/>
    <w:rsid w:val="00D4798A"/>
    <w:rsid w:val="00D56FEE"/>
    <w:rsid w:val="00D71F4F"/>
    <w:rsid w:val="00D759E7"/>
    <w:rsid w:val="00D975CF"/>
    <w:rsid w:val="00DA2538"/>
    <w:rsid w:val="00DA3716"/>
    <w:rsid w:val="00DA5C4C"/>
    <w:rsid w:val="00DC087E"/>
    <w:rsid w:val="00DD1D58"/>
    <w:rsid w:val="00DD1F8E"/>
    <w:rsid w:val="00DD70B3"/>
    <w:rsid w:val="00DE0FD8"/>
    <w:rsid w:val="00DF042F"/>
    <w:rsid w:val="00DF0BDA"/>
    <w:rsid w:val="00DF590F"/>
    <w:rsid w:val="00E03ADF"/>
    <w:rsid w:val="00E10305"/>
    <w:rsid w:val="00E14540"/>
    <w:rsid w:val="00E235D7"/>
    <w:rsid w:val="00E31B40"/>
    <w:rsid w:val="00E4096F"/>
    <w:rsid w:val="00E47D50"/>
    <w:rsid w:val="00E557BC"/>
    <w:rsid w:val="00E720FA"/>
    <w:rsid w:val="00E96BD4"/>
    <w:rsid w:val="00EA4278"/>
    <w:rsid w:val="00EB1D23"/>
    <w:rsid w:val="00EB468C"/>
    <w:rsid w:val="00EC0549"/>
    <w:rsid w:val="00EC1538"/>
    <w:rsid w:val="00EC36D4"/>
    <w:rsid w:val="00EC5325"/>
    <w:rsid w:val="00EC6914"/>
    <w:rsid w:val="00EC777B"/>
    <w:rsid w:val="00ED62E5"/>
    <w:rsid w:val="00EF2ED7"/>
    <w:rsid w:val="00EF7D45"/>
    <w:rsid w:val="00F0770A"/>
    <w:rsid w:val="00F12FC3"/>
    <w:rsid w:val="00F13361"/>
    <w:rsid w:val="00F225AB"/>
    <w:rsid w:val="00F35136"/>
    <w:rsid w:val="00F50975"/>
    <w:rsid w:val="00F64F07"/>
    <w:rsid w:val="00F65D9B"/>
    <w:rsid w:val="00F87A88"/>
    <w:rsid w:val="00F90CF5"/>
    <w:rsid w:val="00F94EC6"/>
    <w:rsid w:val="00FA473D"/>
    <w:rsid w:val="00FA53F3"/>
    <w:rsid w:val="00FA6312"/>
    <w:rsid w:val="00FB0938"/>
    <w:rsid w:val="00FB0D02"/>
    <w:rsid w:val="00FD77A7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D0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D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D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D0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469</Words>
  <Characters>2677</Characters>
  <Application>Microsoft Office Word</Application>
  <DocSecurity>0</DocSecurity>
  <Lines>22</Lines>
  <Paragraphs>6</Paragraphs>
  <ScaleCrop>false</ScaleCrop>
  <Company>Microsoft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聂霞 192.168.8.101</dc:creator>
  <cp:lastModifiedBy>喻茂宁 192.168.0.17</cp:lastModifiedBy>
  <cp:revision>2</cp:revision>
  <dcterms:created xsi:type="dcterms:W3CDTF">2018-05-24T07:55:00Z</dcterms:created>
  <dcterms:modified xsi:type="dcterms:W3CDTF">2018-05-24T07:55:00Z</dcterms:modified>
</cp:coreProperties>
</file>