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附件2：参观企业简介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华自科技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drawing>
          <wp:inline distT="0" distB="0" distL="114300" distR="114300">
            <wp:extent cx="5265420" cy="1046480"/>
            <wp:effectExtent l="0" t="0" r="11430" b="127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——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国家认定企业技术中心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、省级企业技术中心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——院士专家工作站（我省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首家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水利水电自控领域的院士专家工作站）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——湖南省水利水电自动化控制工程技术研究中心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——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多项国家标准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的起草单位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——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国家科学技术进步二等奖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、湖南省科学技术进步一等奖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——电站及泵站自动化控制设备市场占有率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全国第一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——联合国工业发展组织国际小水电中心水电控制设备制造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示范基地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——拥有296项专利(其中发明专利35件)，95项软件著作权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drawing>
          <wp:inline distT="0" distB="0" distL="114300" distR="114300">
            <wp:extent cx="5273675" cy="1562735"/>
            <wp:effectExtent l="0" t="0" r="317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华自科技股份有限公司（股票代码：300490）以智能控制、大数据分析决策系统为核心技术，依托水利水电、智能变配电、环保、工业过程控制领域的优势市场地位，为用户提供工业物联一站式解决方案。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drawing>
          <wp:inline distT="0" distB="0" distL="114300" distR="114300">
            <wp:extent cx="5267960" cy="1144270"/>
            <wp:effectExtent l="0" t="0" r="8890" b="1778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公司是施耐德、ABB、西门子等国际知名企业的全球紧密战略合作伙伴，迄今为止华自科技已为全球四十余个国家7000余厂站提供了高效优质的产品与服务。拥有信息系统集成及服务、电子与智能化工程专业承包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双一级资质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军工保密二级资质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，获得了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中国驰名商标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等多项殊荣。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70206"/>
    <w:rsid w:val="30A7020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2018-09-07T07:42:00Z</dcterms:created>
  <dc:creator>志强不息1369210320</dc:creator>
  <cp:lastModifiedBy>志强不息1369210320</cp:lastModifiedBy>
  <dcterms:modified xsi:type="dcterms:W3CDTF">2018-09-07T07:42:59Z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