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</w:rPr>
        <w:t>1</w:t>
      </w:r>
      <w:bookmarkStart w:id="0" w:name="_GoBack"/>
      <w:bookmarkEnd w:id="0"/>
    </w:p>
    <w:p>
      <w:pPr>
        <w:spacing w:line="590" w:lineRule="exact"/>
        <w:jc w:val="left"/>
        <w:rPr>
          <w:rFonts w:ascii="黑体" w:hAnsi="黑体" w:eastAsia="黑体" w:cs="仿宋_GB2312"/>
          <w:sz w:val="32"/>
          <w:szCs w:val="32"/>
        </w:rPr>
      </w:pPr>
    </w:p>
    <w:p>
      <w:pPr>
        <w:spacing w:line="590" w:lineRule="exact"/>
        <w:jc w:val="center"/>
        <w:rPr>
          <w:rFonts w:ascii="方正小标宋简体" w:hAnsi="黑体" w:eastAsia="方正小标宋简体" w:cs="仿宋_GB2312"/>
          <w:sz w:val="40"/>
          <w:szCs w:val="40"/>
        </w:rPr>
      </w:pPr>
      <w:r>
        <w:rPr>
          <w:rFonts w:hint="eastAsia" w:ascii="方正小标宋简体" w:hAnsi="仿宋_GB2312" w:eastAsia="方正小标宋简体" w:cs="仿宋_GB2312"/>
          <w:sz w:val="40"/>
          <w:szCs w:val="40"/>
        </w:rPr>
        <w:t>常德市中小企业公共服务平台服务机构引进  计划表</w:t>
      </w:r>
    </w:p>
    <w:tbl>
      <w:tblPr>
        <w:tblStyle w:val="3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5055"/>
        <w:gridCol w:w="18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line="59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ascii="黑体" w:hAnsi="黑体" w:eastAsia="黑体" w:cs="仿宋_GB2312"/>
                <w:sz w:val="32"/>
                <w:szCs w:val="32"/>
              </w:rPr>
              <w:t>机构类别</w:t>
            </w:r>
          </w:p>
        </w:tc>
        <w:tc>
          <w:tcPr>
            <w:tcW w:w="5055" w:type="dxa"/>
          </w:tcPr>
          <w:p>
            <w:pPr>
              <w:spacing w:line="59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ascii="黑体" w:hAnsi="黑体" w:eastAsia="黑体" w:cs="仿宋_GB2312"/>
                <w:sz w:val="32"/>
                <w:szCs w:val="32"/>
              </w:rPr>
              <w:t>服务范围</w:t>
            </w:r>
          </w:p>
        </w:tc>
        <w:tc>
          <w:tcPr>
            <w:tcW w:w="1873" w:type="dxa"/>
          </w:tcPr>
          <w:p>
            <w:pPr>
              <w:spacing w:line="59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ascii="黑体" w:hAnsi="黑体" w:eastAsia="黑体" w:cs="仿宋_GB2312"/>
                <w:sz w:val="32"/>
                <w:szCs w:val="32"/>
              </w:rPr>
              <w:t>引进计划数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黑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信息服务类</w:t>
            </w:r>
          </w:p>
        </w:tc>
        <w:tc>
          <w:tcPr>
            <w:tcW w:w="5055" w:type="dxa"/>
          </w:tcPr>
          <w:p>
            <w:pPr>
              <w:spacing w:line="590" w:lineRule="exact"/>
              <w:jc w:val="left"/>
              <w:rPr>
                <w:rFonts w:ascii="仿宋_GB2312" w:hAnsi="黑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提供人才、市场、物流、专利、资金项目申报等相关信息服务</w:t>
            </w:r>
            <w:r>
              <w:rPr>
                <w:rFonts w:hint="eastAsia" w:ascii="微软雅黑" w:hAnsi="微软雅黑" w:eastAsia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黑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黑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融资服务类</w:t>
            </w:r>
          </w:p>
        </w:tc>
        <w:tc>
          <w:tcPr>
            <w:tcW w:w="5055" w:type="dxa"/>
          </w:tcPr>
          <w:p>
            <w:pPr>
              <w:spacing w:line="590" w:lineRule="exact"/>
              <w:jc w:val="left"/>
              <w:rPr>
                <w:rFonts w:ascii="仿宋_GB2312" w:hAnsi="黑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提供融资和上市信息、组织开展投融资推介和对接、信用征集与评价等服务</w:t>
            </w:r>
          </w:p>
        </w:tc>
        <w:tc>
          <w:tcPr>
            <w:tcW w:w="1873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黑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黑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技术支持类</w:t>
            </w:r>
          </w:p>
        </w:tc>
        <w:tc>
          <w:tcPr>
            <w:tcW w:w="5055" w:type="dxa"/>
          </w:tcPr>
          <w:p>
            <w:pPr>
              <w:spacing w:line="590" w:lineRule="exact"/>
              <w:jc w:val="left"/>
              <w:rPr>
                <w:rFonts w:ascii="仿宋_GB2312" w:hAnsi="黑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提供设计、解决方案、检验检测、质量控制和技术评价、技术开发、技术转移、信息化应用、设备共享等服务</w:t>
            </w:r>
          </w:p>
        </w:tc>
        <w:tc>
          <w:tcPr>
            <w:tcW w:w="1873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黑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黑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人才培训类</w:t>
            </w:r>
          </w:p>
        </w:tc>
        <w:tc>
          <w:tcPr>
            <w:tcW w:w="5055" w:type="dxa"/>
          </w:tcPr>
          <w:p>
            <w:pPr>
              <w:spacing w:line="590" w:lineRule="exact"/>
              <w:jc w:val="left"/>
              <w:rPr>
                <w:rFonts w:ascii="仿宋_GB2312" w:hAnsi="黑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提供经营管理、专业技术人员、技能评级、职称评审等培训服务</w:t>
            </w:r>
          </w:p>
        </w:tc>
        <w:tc>
          <w:tcPr>
            <w:tcW w:w="1873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黑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黑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管理咨询类</w:t>
            </w:r>
          </w:p>
        </w:tc>
        <w:tc>
          <w:tcPr>
            <w:tcW w:w="5055" w:type="dxa"/>
          </w:tcPr>
          <w:p>
            <w:pPr>
              <w:spacing w:line="590" w:lineRule="exact"/>
              <w:jc w:val="left"/>
              <w:rPr>
                <w:rFonts w:ascii="仿宋_GB2312" w:hAnsi="黑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sz w:val="24"/>
                <w:szCs w:val="24"/>
              </w:rPr>
              <w:t>提供战略管理、财务管理、人力资源管理、财税会计等咨询管理服务</w:t>
            </w:r>
          </w:p>
        </w:tc>
        <w:tc>
          <w:tcPr>
            <w:tcW w:w="1873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黑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黑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创业辅导类</w:t>
            </w:r>
          </w:p>
        </w:tc>
        <w:tc>
          <w:tcPr>
            <w:tcW w:w="5055" w:type="dxa"/>
          </w:tcPr>
          <w:p>
            <w:pPr>
              <w:spacing w:line="590" w:lineRule="exact"/>
              <w:jc w:val="left"/>
              <w:rPr>
                <w:rFonts w:ascii="仿宋_GB2312" w:hAnsi="黑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为创业者和小微企业提供创业辅导、项目策划、政务代理、创业场地等服务</w:t>
            </w:r>
          </w:p>
        </w:tc>
        <w:tc>
          <w:tcPr>
            <w:tcW w:w="1873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黑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黑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市场开拓类</w:t>
            </w:r>
          </w:p>
        </w:tc>
        <w:tc>
          <w:tcPr>
            <w:tcW w:w="5055" w:type="dxa"/>
          </w:tcPr>
          <w:p>
            <w:pPr>
              <w:spacing w:line="590" w:lineRule="exact"/>
              <w:jc w:val="left"/>
              <w:rPr>
                <w:rFonts w:ascii="仿宋_GB2312" w:hAnsi="黑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展览展销、贸易洽谈、市场营销、品牌建设、电子商务、指导参与投标项目</w:t>
            </w:r>
          </w:p>
        </w:tc>
        <w:tc>
          <w:tcPr>
            <w:tcW w:w="1873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黑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黑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政策法律类</w:t>
            </w:r>
          </w:p>
        </w:tc>
        <w:tc>
          <w:tcPr>
            <w:tcW w:w="5055" w:type="dxa"/>
          </w:tcPr>
          <w:p>
            <w:pPr>
              <w:spacing w:line="590" w:lineRule="exact"/>
              <w:jc w:val="left"/>
              <w:rPr>
                <w:rFonts w:ascii="仿宋_GB2312" w:hAnsi="黑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法律法规、政策、知识产权、公证、仲裁、调解、风险规避等服务</w:t>
            </w:r>
          </w:p>
        </w:tc>
        <w:tc>
          <w:tcPr>
            <w:tcW w:w="1873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黑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2" w:type="dxa"/>
            <w:gridSpan w:val="2"/>
          </w:tcPr>
          <w:p>
            <w:pPr>
              <w:spacing w:line="590" w:lineRule="exact"/>
              <w:jc w:val="center"/>
              <w:rPr>
                <w:rFonts w:ascii="仿宋_GB2312" w:hAnsi="微软雅黑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873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黑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sz w:val="24"/>
                <w:szCs w:val="24"/>
              </w:rPr>
              <w:t>32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73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2019-11-06T07:25:14Z</dcterms:created>
  <dc:creator>中小企业服务中心</dc:creator>
  <cp:lastModifiedBy>私家的思佳</cp:lastModifiedBy>
  <dcterms:modified xsi:type="dcterms:W3CDTF">2019-11-06T07:25:55Z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