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</w:t>
      </w:r>
      <w:r>
        <w:rPr>
          <w:rFonts w:hint="eastAsia" w:asciiTheme="minorEastAsia" w:hAnsiTheme="minorEastAsia"/>
          <w:sz w:val="44"/>
          <w:szCs w:val="44"/>
        </w:rPr>
        <w:t>优秀服务机构拟定名单</w:t>
      </w:r>
    </w:p>
    <w:p>
      <w:pPr>
        <w:widowControl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中国移动集团湖南有限公司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中国联合网络通信有限公司湖南省分公司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湖南伟恩天成企业管理有限公司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湖南德威知识产权有限公司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湖南云犀供应链服务有限责任公司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湖南艾珂人力资源服务有限公司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湖南白马时代企业管理顾问有限公司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常德市方元企业管理咨询有限公司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邵阳市信源中小企业公共服务有限公司</w:t>
      </w:r>
    </w:p>
    <w:p>
      <w:pPr>
        <w:widowControl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>邵东智能制造技术研究院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2FBF77D5"/>
    <w:rsid w:val="655C08DC"/>
    <w:rsid w:val="722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