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年度优秀服务机构名单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湖南竞网智赢网络技术有限公司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湖南坤道投资管理有限公司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尤尼泰（湖南）税务师事务所有限公司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湖南元端法商商务咨询有限公司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长沙轩荣专利代理有限公司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湖南思博达律师事务所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湖南柯林瀚特环保科技有限公司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益阳万隆企业发展咨询服务有限公司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湖南冉达信息科技有限公司</w:t>
      </w:r>
    </w:p>
    <w:p>
      <w:r>
        <w:rPr>
          <w:rFonts w:hint="eastAsia" w:ascii="仿宋" w:hAnsi="仿宋" w:eastAsia="仿宋"/>
          <w:sz w:val="32"/>
          <w:szCs w:val="32"/>
          <w:lang w:val="en-US" w:eastAsia="zh-CN"/>
        </w:rPr>
        <w:t>宏诚国际工程咨询有限公司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86"/>
    <w:rsid w:val="119A7E0C"/>
    <w:rsid w:val="5FCB7D86"/>
    <w:rsid w:val="734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2020-11-19T02:48:00Z</dcterms:created>
  <dc:creator>alin</dc:creator>
  <cp:lastModifiedBy>alin</cp:lastModifiedBy>
  <dcterms:modified xsi:type="dcterms:W3CDTF">2020-11-19T02:51:36Z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