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shd w:val="clear" w:color="auto" w:fill="FFFFFF"/>
        </w:rPr>
        <w:t>2020年湖南省中小企业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shd w:val="clear" w:color="auto" w:fill="FFFFFF"/>
        </w:rPr>
        <w:t>“上云上平台”实务培训课程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1.精益理论下的数字化价值实践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2.制造企业上云，PLM+ERP+MES，重建质量、成本、交期的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3.企业经营能力如何重构，从案例看经营会计与企业高绩效的关系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4.中小企业如何用研发创新提升企业效益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5.中小企业智能制造地图和转型路径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6.营销上云如何助力中小企业快速发展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7.中小企业如何通过云端一体化实现业务管理需求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8.财务上云，智能核算如何帮助企业财务云端化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9.在线供应链采购平台，助力采购数字化转型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10.云上IOT，物联服务赋能中小企业数字化转型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11.设备上云，中小企业如何实现云端设备管理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12.人力资源数字化转型破局之道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13.激活组织赋能企业数字化转型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14.企业上云本质与数字化启动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15.工业互联网背景下企业数字化转型路径及实践分享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16.链上企业如何建立人才云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17.产业园区如何发挥共享服务优势，助推企业高质量发展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MES/MOM平台化解决方案驱动下的智能制造实践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19.工业互联网如何助力制造业中小企业降本增效所需数字化转型</w:t>
      </w:r>
    </w:p>
    <w:p>
      <w:r>
        <w:rPr>
          <w:rFonts w:hint="eastAsia" w:ascii="仿宋" w:hAnsi="仿宋" w:eastAsia="仿宋"/>
          <w:sz w:val="32"/>
          <w:szCs w:val="32"/>
        </w:rPr>
        <w:t>20.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智能制造落地之旅</w:t>
      </w:r>
      <w:r>
        <w:rPr>
          <w:rFonts w:hint="eastAsia" w:ascii="仿宋" w:hAnsi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工厂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1B31"/>
    <w:rsid w:val="7C1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2020-03-20T07:04:00Z</dcterms:created>
  <dc:creator>霸下</dc:creator>
  <cp:lastModifiedBy>霸下</cp:lastModifiedBy>
  <dcterms:modified xsi:type="dcterms:W3CDTF">2020-03-20T07:05:07Z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