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附件</w:t>
      </w:r>
      <w:r>
        <w:rPr>
          <w:rFonts w:ascii="仿宋_GB2312" w:eastAsia="仿宋_GB2312" w:cs="Arial"/>
          <w:sz w:val="32"/>
          <w:szCs w:val="32"/>
        </w:rPr>
        <w:t>1</w:t>
      </w: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2020湖南省工程机械产业链发展大会方案</w:t>
      </w:r>
    </w:p>
    <w:p>
      <w:pPr>
        <w:pStyle w:val="78"/>
      </w:pPr>
    </w:p>
    <w:p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湖南工程机械主机企业总体上以省外配套为主，省内配套占32.2%，长沙市内配套仅占16.3%，针对“头重脚轻”的问题，</w:t>
      </w:r>
      <w:r>
        <w:rPr>
          <w:rFonts w:ascii="方正仿宋_GBK" w:eastAsia="方正仿宋_GBK" w:cs="仿宋"/>
          <w:color w:val="000000"/>
          <w:sz w:val="32"/>
          <w:szCs w:val="32"/>
        </w:rPr>
        <w:t>围绕湖南工程机械“主配融合、协同发展”这一主题，从整合行业力量、引进优秀企业、打造零部件配套件园区、完善产业链角度，共同探索行业新价值，发掘新机会，动态把握全球工程机械技术发展、需求演变，强化行业内生产能力统筹，推进主机与配套协同发展，深度嵌入全球价值链和供应链，积极推进世界级工程机械产业集群建设。</w:t>
      </w:r>
    </w:p>
    <w:p>
      <w:pPr>
        <w:spacing w:line="56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一、活动名称</w:t>
      </w:r>
    </w:p>
    <w:p>
      <w:pPr>
        <w:pStyle w:val="78"/>
        <w:spacing w:line="560" w:lineRule="exact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2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020湖南省工程机械产业链发展大会</w:t>
      </w:r>
    </w:p>
    <w:p>
      <w:pPr>
        <w:spacing w:line="56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二、活动主题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主配融合 协同发展</w:t>
      </w:r>
    </w:p>
    <w:p>
      <w:pPr>
        <w:spacing w:line="56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三、时间地点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/>
          <w:color w:val="000000"/>
          <w:sz w:val="32"/>
          <w:szCs w:val="32"/>
        </w:rPr>
        <w:t>会议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时间：2020年6月4日9:00-11:30</w:t>
      </w:r>
    </w:p>
    <w:p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仿宋"/>
          <w:color w:val="000000"/>
          <w:sz w:val="32"/>
          <w:szCs w:val="32"/>
        </w:rPr>
        <w:t>会议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地点：长沙国际会展中心多功能厅</w:t>
      </w:r>
      <w:r>
        <w:rPr>
          <w:rFonts w:ascii="方正仿宋_GBK" w:eastAsia="方正仿宋_GBK"/>
          <w:color w:val="000000"/>
          <w:sz w:val="32"/>
          <w:szCs w:val="32"/>
        </w:rPr>
        <w:t>（长沙市国展路118号）</w:t>
      </w:r>
    </w:p>
    <w:p>
      <w:pPr>
        <w:spacing w:line="560" w:lineRule="exact"/>
        <w:ind w:firstLineChars="200" w:firstLine="64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四、组织单位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主办单位：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湖南省工业和信息化厅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承办单位：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长沙市工业和信息化局、长沙市工程机械行业协会、CICEE组委会</w:t>
      </w:r>
    </w:p>
    <w:p>
      <w:pPr>
        <w:spacing w:line="560" w:lineRule="exact"/>
        <w:ind w:firstLineChars="200" w:firstLine="64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五、参会嘉宾和</w:t>
      </w:r>
      <w:r>
        <w:rPr>
          <w:rFonts w:ascii="黑体" w:eastAsia="黑体" w:cs="黑体"/>
          <w:color w:val="000000"/>
          <w:sz w:val="32"/>
          <w:szCs w:val="32"/>
        </w:rPr>
        <w:t>人员</w:t>
      </w:r>
      <w:r>
        <w:rPr>
          <w:rFonts w:ascii="黑体" w:eastAsia="黑体" w:cs="黑体" w:hint="eastAsia"/>
          <w:color w:val="000000"/>
          <w:sz w:val="32"/>
          <w:szCs w:val="32"/>
        </w:rPr>
        <w:t>（约</w:t>
      </w:r>
      <w:r>
        <w:rPr>
          <w:rFonts w:ascii="黑体" w:eastAsia="黑体" w:cs="黑体"/>
          <w:color w:val="000000"/>
          <w:sz w:val="32"/>
          <w:szCs w:val="32"/>
        </w:rPr>
        <w:t>20</w:t>
      </w:r>
      <w:r>
        <w:rPr>
          <w:rFonts w:ascii="黑体" w:eastAsia="黑体" w:cs="黑体" w:hint="eastAsia"/>
          <w:color w:val="000000"/>
          <w:sz w:val="32"/>
          <w:szCs w:val="32"/>
        </w:rPr>
        <w:t>0人）</w:t>
      </w:r>
    </w:p>
    <w:p>
      <w:pPr>
        <w:spacing w:line="560" w:lineRule="exact"/>
        <w:ind w:firstLineChars="200" w:firstLine="640"/>
        <w:rPr>
          <w:rFonts w:ascii="方正仿宋_GBK" w:eastAsia="方正仿宋_GBK" w:cs="仿宋" w:hint="eastAsia"/>
          <w:bCs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（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一）国家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部委领导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，国家相关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协会、学会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嘉宾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（二）省、市、行业协会相关领导（30人）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（三）各市州工信局负责人及相关科室负责人，部分省级以上工业园区负责人（40人）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（四）省内知名工程机械相关企业代表（100人）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（五）国内知名工程机械相关企业代表（20人）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（六）媒体代表（10人）</w:t>
      </w:r>
    </w:p>
    <w:p>
      <w:pPr>
        <w:spacing w:line="560" w:lineRule="exact"/>
        <w:ind w:firstLineChars="200" w:firstLine="64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w:t>六</w:t>
      </w:r>
      <w:bookmarkStart w:id="0" w:name="_GoBack"/>
      <w:bookmarkEnd w:id="0"/>
      <w:r>
        <w:rPr>
          <w:rFonts w:ascii="黑体" w:eastAsia="黑体" w:cs="黑体" w:hint="eastAsia"/>
          <w:color w:val="000000"/>
          <w:sz w:val="32"/>
          <w:szCs w:val="32"/>
        </w:rPr>
        <w:t>、活动内容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/>
          <w:bCs/>
          <w:color w:val="000000"/>
          <w:sz w:val="32"/>
          <w:szCs w:val="32"/>
        </w:rPr>
        <w:t>第一阶段：2021长沙国际工程机械展览会系列活动启动仪式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09:00-09:05 主持人介绍活动背景、与会嘉宾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09:05-09:10 领导致辞——长沙市人民政府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09:10-09:15 领导致辞——中国机械工业联合会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09:15-09:20 系列活动启动仪式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09:25-09:20 2020长沙国际工程机械后市场交易大会启动仪式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/>
          <w:bCs/>
          <w:color w:val="000000"/>
          <w:sz w:val="32"/>
          <w:szCs w:val="32"/>
        </w:rPr>
        <w:t>第二阶段：2020工程机械产业链发展大会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主持人：湖南省工业和信息化厅副厅长 马天毅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09:30领导致辞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09:50集群主配协同发展现状和需求</w:t>
      </w:r>
    </w:p>
    <w:p>
      <w:pPr>
        <w:spacing w:line="560" w:lineRule="exact"/>
        <w:ind w:firstLineChars="300" w:firstLine="96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——长沙工程机械协会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常务副会长、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秘书长 吴京生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10:10主机企业配套现状和需求</w:t>
      </w:r>
    </w:p>
    <w:p>
      <w:pPr>
        <w:spacing w:line="560" w:lineRule="exact"/>
        <w:ind w:firstLineChars="300" w:firstLine="96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——协会轮值会长、中联重科副总裁 郭学红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10:30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自动驾驶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及工业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4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.0</w:t>
      </w:r>
    </w:p>
    <w:p>
      <w:pPr>
        <w:spacing w:line="560" w:lineRule="exact"/>
        <w:ind w:left="0" w:firstLineChars="300" w:firstLine="96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——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舍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弗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勒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大中华区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首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度执行官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 xml:space="preserve"> 张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艺林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10:50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工程机械中液压传感器的现状、数字化进展以及标准化</w:t>
      </w:r>
    </w:p>
    <w:p>
      <w:pPr>
        <w:spacing w:line="560" w:lineRule="exact"/>
        <w:ind w:left="0" w:firstLineChars="300" w:firstLine="96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——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湖南启泰传感科技有限公司董事长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 xml:space="preserve"> 王国秋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11:05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工程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机械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制造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及产品网络安全</w:t>
      </w:r>
    </w:p>
    <w:p>
      <w:pPr>
        <w:spacing w:line="560" w:lineRule="exact"/>
        <w:ind w:left="0" w:firstLineChars="300" w:firstLine="96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——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湖南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匡安网络技术有限公司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副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总经理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 xml:space="preserve"> 何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浩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11:20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区块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链与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智能制造</w:t>
      </w:r>
    </w:p>
    <w:p>
      <w:pPr>
        <w:spacing w:line="560" w:lineRule="exact"/>
        <w:ind w:left="0" w:firstLineChars="300" w:firstLine="96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——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湖南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天河国云科技有限公司董事长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 xml:space="preserve"> 谭</w:t>
      </w:r>
      <w:r>
        <w:rPr>
          <w:rFonts w:ascii="方正仿宋_GBK" w:eastAsia="方正仿宋_GBK" w:cs="仿宋"/>
          <w:bCs/>
          <w:color w:val="000000"/>
          <w:sz w:val="32"/>
          <w:szCs w:val="32"/>
        </w:rPr>
        <w:t>林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11:35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零部件产业园规划及政策</w:t>
      </w:r>
    </w:p>
    <w:p>
      <w:pPr>
        <w:spacing w:line="560" w:lineRule="exact"/>
        <w:ind w:left="0" w:firstLineChars="300" w:firstLine="96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——长沙市工程机械行业协会</w:t>
      </w: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法人、副会长 高海涛</w:t>
      </w:r>
    </w:p>
    <w:p>
      <w:pPr>
        <w:spacing w:line="560" w:lineRule="exact"/>
        <w:ind w:firstLineChars="200" w:firstLine="640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/>
          <w:bCs/>
          <w:color w:val="000000"/>
          <w:sz w:val="32"/>
          <w:szCs w:val="32"/>
        </w:rPr>
        <w:t>11:45合作项目签约</w:t>
      </w: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 w:hint="eastAsia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 w:hint="eastAsia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附件</w:t>
      </w:r>
      <w:r>
        <w:rPr>
          <w:rFonts w:ascii="仿宋_GB2312" w:eastAsia="仿宋_GB2312" w:cs="Arial"/>
          <w:sz w:val="32"/>
          <w:szCs w:val="32"/>
        </w:rPr>
        <w:t>2</w:t>
      </w:r>
    </w:p>
    <w:p>
      <w:pPr>
        <w:pStyle w:val="78"/>
        <w:ind w:firstLineChars="0" w:firstLine="0"/>
        <w:jc w:val="center"/>
        <w:rPr>
          <w:rFonts w:ascii="黑体" w:eastAsia="黑体" w:cs="仿宋_GB2312"/>
          <w:b/>
          <w:bCs/>
          <w:kern w:val="44"/>
          <w:sz w:val="44"/>
          <w:szCs w:val="32"/>
        </w:rPr>
      </w:pPr>
      <w:r>
        <w:rPr>
          <w:rFonts w:ascii="黑体" w:eastAsia="黑体" w:cs="仿宋_GB2312" w:hint="eastAsia"/>
          <w:b/>
          <w:bCs/>
          <w:kern w:val="44"/>
          <w:sz w:val="44"/>
          <w:szCs w:val="32"/>
        </w:rPr>
        <w:t>参会园区名单</w:t>
      </w: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长沙经济技术开发区、长沙高新技术产业开发区、浏阳高新技术产业开发区、雨花经济技术开发区、金霞经济技术开发区、宁乡高新技术产业开发区、宁乡经济技术开发区、望城经济技术开发区</w:t>
      </w:r>
    </w:p>
    <w:p>
      <w:pPr>
        <w:pStyle w:val="78"/>
        <w:rPr>
          <w:rFonts w:ascii="方正仿宋_GBK" w:eastAsia="方正仿宋_GBK" w:cs="仿宋"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株洲高新技术产业开发区、湘潭经济技术开发区、衡阳高新技术产业开发区、衡阳白沙洲工业园、益阳高新技术产业开发区、常德经济技术开发区、娄底经济技术开发区、娄底高新技术产业开发区</w:t>
      </w: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 w:hint="eastAsia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附件</w:t>
      </w:r>
      <w:r>
        <w:rPr>
          <w:rFonts w:ascii="仿宋_GB2312" w:eastAsia="仿宋_GB2312" w:cs="Arial"/>
          <w:sz w:val="32"/>
          <w:szCs w:val="32"/>
        </w:rPr>
        <w:t>3</w:t>
      </w:r>
    </w:p>
    <w:p>
      <w:pPr>
        <w:pStyle w:val="78"/>
        <w:ind w:firstLineChars="0" w:firstLine="0"/>
        <w:jc w:val="center"/>
        <w:rPr>
          <w:rFonts w:ascii="黑体" w:eastAsia="黑体" w:cs="仿宋_GB2312"/>
          <w:b/>
          <w:bCs/>
          <w:kern w:val="44"/>
          <w:sz w:val="44"/>
          <w:szCs w:val="32"/>
        </w:rPr>
      </w:pPr>
      <w:r>
        <w:rPr>
          <w:rFonts w:ascii="黑体" w:eastAsia="黑体" w:cs="仿宋_GB2312" w:hint="eastAsia"/>
          <w:b/>
          <w:bCs/>
          <w:kern w:val="44"/>
          <w:sz w:val="44"/>
          <w:szCs w:val="32"/>
        </w:rPr>
        <w:t>参会企业名单</w:t>
      </w:r>
    </w:p>
    <w:p>
      <w:pPr>
        <w:pStyle w:val="78"/>
        <w:ind w:firstLineChars="0" w:firstLine="0"/>
        <w:jc w:val="center"/>
        <w:rPr>
          <w:rFonts w:ascii="黑体" w:eastAsia="黑体" w:cs="仿宋_GB2312"/>
          <w:b/>
          <w:bCs/>
          <w:kern w:val="44"/>
          <w:sz w:val="44"/>
          <w:szCs w:val="32"/>
        </w:rPr>
      </w:pP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4"/>
        <w:gridCol w:w="4414"/>
      </w:tblGrid>
      <w:tr>
        <w:trPr>
          <w:trHeight w:val="42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三一集团有限公司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湖南泰德乾工程机械有限公司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中联重科股份有限公司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长沙孟德机械科技有限公司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中国铁建重工集团股份有限公司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长沙瑞捷机械科技股份有限公司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山河智能装备股份有限公司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长沙万钛工程机械有限公司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恒天九五重工有限公司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湖南福事特液压机械有限公司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湖南星邦智能装备股份有限公司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湖南精量重工科技有限公司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湖南五新隧道智能装备股份有限公司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湖南红太东方机电装备股份有限公司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长沙天为工程机械制造有限公司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长沙烨海机械科技有限公司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湖南中大机械制造有限责任公司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万鑫精工（湖南）有限公司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长沙准力机械制造有限公司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湖南小田智能装备有限公司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湖南中铁五新重工有限公司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浏阳市成钢输送机械制造有限公司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湖南九九智能环保股份有限公司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浏阳市荣盛机械加工厂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长沙凯瑞重工机械有限公司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湖南千跃机械制造有限公司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湖南中冶长天重工科技有限公司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长沙赛搏机器智能有限公司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湖南时代矿山机械制造有限责任公司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湖南海一重工有限公司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长沙湘瑞重工有限公司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湖南双达机电有限责任公司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湖南润天智科机械制造有限公司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湖南慧盟重工科技有限公司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湖南大族智能装备有限公司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长沙众城机械有限公司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长沙科达智能装备股份有限公司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长沙中天机械铸造有限公司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湖南中立工程机械有限公司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长沙鑫耀机械制造有限公司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湖南拓沃重工科技有限公司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湖南万征机械科技有限公司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湖南星沙机床设备有限公司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长沙砼辉新材料有限公司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湖南海一重工有限公司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长沙四建环保科技有限公司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湖南恒通液压有限公司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湖南帅兴机械制造有限公司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长沙盛泓机械有限公司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长沙市明辉机械设备制造有限公司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湘江涂料科技有限公司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长沙金源汽车冲压件有限公司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长沙方圆回转支承有限公司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湖南华汛应急装备有限公司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长沙准力机械制造有限公司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长沙华驰机械有限公司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湖南轩辕春秋工程机械再制造有限公司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长沙市东旺机械有限公司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湖南启泰传感科技有限公司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湖南湘中工程机械制造有限公司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长沙市一鸣机械有限公司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长沙建鑫机械制造有限公司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长沙迪沃机械科技有限公司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长沙县强柯工程机械有限公司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湖南申亿五金标准件有限公司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长沙嘉鹏机械设备有限公司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湖南泵阀制造有限公司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湖南恒通液压有限公司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长沙润隆华通用机械有限公司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长沙博能科技股份有限公司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长沙远兴机械有限公司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长沙金阳机械设备科技开发有限公司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湖南华曙高科技有限责任公司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长沙市钜泰机电有限公司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长沙深湘通用机器有限公司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长沙容大机电设备有限公司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湖南机械之家信息科技有限公司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长沙通石达机械制造有限公司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深度计算（长沙）信息技术有限公司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长沙中京机械有限公司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湖南中赢合力信息技术有限公司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飞翼股份有限公司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湖南深拓智能设备股份有限公司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长沙众惠机械有限公司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长沙智能制造研究总院有限公司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湖南协力液压有限公司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宁乡县华腾机械有限公司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长沙龙鑫金属热处理有限公司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长沙洋华机电设备制造有限公司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长沙中粮机械有限公司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湖南新达力管业有限公司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湖南联智科技股份有限公司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湖南邦弗特新材料技术有限公司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长沙岱联机械有限公司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长沙湘瑞重工有限公司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长沙利麟机械设备有限公司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湖南润成机械有限公司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长沙昊博机械设备有限公司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长沙威沃机械制造有限公司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长沙联力实业有限公司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湖南鸿辉科技有限公司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湖南德尚源耐磨工业有限公司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湖南玖鑫机械有限公司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长沙黑金刚实业有限公司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长沙亿美博智能科技有限公司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长沙硕博电子科技股份有限公司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长沙树根互联技术有限公司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湖南易慧智能科技有限公司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长沙奥星金属表面处理有限公司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湖南凯恩利液压机械制造有限公司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长沙远洋机械制造有限公司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湖南凯杰科技有限公司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湖南大族智能装备有限公司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长沙市宇科自动化设备有限公司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长沙正忠科技发展有限公司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长沙县精拓智能控制系统集成有限公司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湖南中立工程机械有限公司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长沙楚龙机械有限公司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湖南益工工程机械有限公司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长沙华吉机电设备有限公司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长沙湘穗化工机械有限公司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长沙梅花汽车制造有限公司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长沙湘伍重工机械有限公司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长沙索洛图恩密封技术有限公司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湖南鸿飞机械有限公司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株洲东亚工具有限公司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湘潭市宇通牵引电气有限公司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湖南千峻矿山工具有限公司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湖南力威液压设备有限公司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株洲光大钻具机械有限公司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湖南响箭重工科技有限公司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株洲金信硬质合金有限公司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湖南昊天汽车制造有限公司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株洲优力威工程机械有限公司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湖南大汉起重科技有限公司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湖南易通矿山工程机械有限公司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常德翔宇设备制造有限公司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株洲华强硬质合金工具有限公司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常德东鼎动力机械有限公司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湖南海大液压工业有限公司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湖南飞桥汽车板簧有限公司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株洲富力达实业发展有限公司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常德市鼎鑫机械有限公司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株洲精成硬质合金有限公司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常德市双大机械制造有限责任 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株洲普特钻具机械有限公司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湖南大力建设机械工程股份有 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娄底市中兴液压件有限公司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常德市联嘉机械有限公司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华菱安赛乐米塔尔汽车板有限公司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常德市荣程机械有限公司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娄底光华机械设备制造有限公司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常德市鼎城永欣机械制造有限 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湖南燎原重工有限公司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常德市振东机械有限公司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湖南中骐机械有限公司</w:t>
            </w:r>
          </w:p>
        </w:tc>
      </w:tr>
      <w:tr>
        <w:trPr>
          <w:trHeight w:val="313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湖南三特机械制造有限公司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湖南新金刚工程机械有限公司</w:t>
            </w:r>
          </w:p>
        </w:tc>
      </w:tr>
      <w:tr>
        <w:trPr>
          <w:trHeight w:val="312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湖南江麓建筑工程机械有限公司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株洲天桥起重机股份有限公司</w:t>
            </w:r>
          </w:p>
        </w:tc>
      </w:tr>
      <w:tr>
        <w:trPr>
          <w:trHeight w:val="312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泰富重工制造有限公司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  衡阳合力工业车辆有限公司</w:t>
            </w:r>
          </w:p>
        </w:tc>
      </w:tr>
      <w:tr>
        <w:trPr>
          <w:trHeight w:val="312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湖南高致精工机械有限公司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邵阳维克液压股份有限公司</w:t>
            </w:r>
          </w:p>
        </w:tc>
      </w:tr>
      <w:tr>
        <w:trPr>
          <w:trHeight w:val="312"/>
        </w:trPr>
        <w:tc>
          <w:tcPr>
            <w:tcW w:w="452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湖南特力液压有限公司</w:t>
            </w:r>
          </w:p>
        </w:tc>
        <w:tc>
          <w:tcPr>
            <w:tcW w:w="4414" w:type="dxa"/>
          </w:tcPr>
          <w:p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湖南运想重工有限公司</w:t>
            </w:r>
          </w:p>
        </w:tc>
      </w:tr>
    </w:tbl>
    <w:p>
      <w:pPr>
        <w:pStyle w:val="99"/>
        <w:shd w:val="clear" w:color="auto" w:fill="FFFFFF"/>
        <w:spacing w:before="0" w:beforeAutospacing="0" w:after="0" w:afterAutospacing="0"/>
        <w:rPr>
          <w:rFonts w:ascii="Inherit" w:hAnsi="Inherit" w:hint="eastAsia"/>
          <w:color w:val="000000"/>
          <w:sz w:val="21"/>
        </w:rPr>
      </w:pPr>
    </w:p>
    <w:p>
      <w:pPr>
        <w:pStyle w:val="99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1"/>
        </w:rPr>
      </w:pPr>
    </w:p>
    <w:p>
      <w:pPr>
        <w:pStyle w:val="99"/>
        <w:shd w:val="clear" w:color="auto" w:fill="FFFFFF"/>
        <w:spacing w:before="0" w:beforeAutospacing="0" w:after="0" w:afterAutospacing="0"/>
        <w:rPr>
          <w:rFonts w:ascii="Inherit" w:hAnsi="Inherit" w:hint="eastAsia"/>
          <w:color w:val="000000"/>
          <w:sz w:val="21"/>
        </w:rPr>
      </w:pPr>
    </w:p>
    <w:p>
      <w:pPr>
        <w:pStyle w:val="99"/>
        <w:shd w:val="clear" w:color="auto" w:fill="FFFFFF"/>
        <w:spacing w:before="0" w:beforeAutospacing="0" w:after="0" w:afterAutospacing="0"/>
        <w:rPr>
          <w:rFonts w:ascii="Inherit" w:hAnsi="Inherit" w:hint="eastAsia"/>
          <w:color w:val="000000"/>
          <w:sz w:val="21"/>
        </w:rPr>
      </w:pPr>
    </w:p>
    <w:p>
      <w:pPr>
        <w:pStyle w:val="99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1"/>
        </w:rPr>
      </w:pPr>
    </w:p>
    <w:p>
      <w:pPr>
        <w:pStyle w:val="99"/>
        <w:shd w:val="clear" w:color="auto" w:fill="FFFFFF"/>
        <w:spacing w:before="0" w:beforeAutospacing="0" w:after="0" w:afterAutospacing="0"/>
        <w:rPr>
          <w:rFonts w:ascii="Inherit" w:hAnsi="Inherit" w:hint="eastAsia"/>
          <w:color w:val="000000"/>
          <w:sz w:val="21"/>
        </w:rPr>
      </w:pPr>
    </w:p>
    <w:p>
      <w:pPr>
        <w:pStyle w:val="99"/>
        <w:shd w:val="clear" w:color="auto" w:fill="FFFFFF"/>
        <w:spacing w:before="0" w:beforeAutospacing="0" w:after="0" w:afterAutospacing="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附件</w:t>
      </w:r>
      <w:r>
        <w:rPr>
          <w:rFonts w:ascii="仿宋_GB2312" w:eastAsia="仿宋_GB2312" w:cs="Arial"/>
          <w:sz w:val="32"/>
          <w:szCs w:val="32"/>
        </w:rPr>
        <w:t>4</w:t>
      </w:r>
    </w:p>
    <w:p>
      <w:pPr>
        <w:pStyle w:val="78"/>
        <w:ind w:firstLineChars="0" w:firstLine="0"/>
        <w:jc w:val="center"/>
        <w:rPr>
          <w:rFonts w:ascii="黑体" w:eastAsia="黑体" w:cs="仿宋_GB2312"/>
          <w:bCs/>
          <w:kern w:val="44"/>
          <w:sz w:val="40"/>
          <w:szCs w:val="32"/>
        </w:rPr>
      </w:pPr>
      <w:r>
        <w:rPr>
          <w:rFonts w:ascii="黑体" w:eastAsia="黑体" w:cs="仿宋_GB2312" w:hint="eastAsia"/>
          <w:bCs/>
          <w:kern w:val="44"/>
          <w:sz w:val="40"/>
          <w:szCs w:val="32"/>
        </w:rPr>
        <w:t>会议回执</w:t>
      </w: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386"/>
        <w:gridCol w:w="1386"/>
        <w:gridCol w:w="1386"/>
        <w:gridCol w:w="1386"/>
        <w:gridCol w:w="1386"/>
      </w:tblGrid>
      <w:tr>
        <w:tc>
          <w:tcPr>
            <w:tcW w:w="1472" w:type="dxa"/>
          </w:tcPr>
          <w:p>
            <w:pPr>
              <w:pStyle w:val="78"/>
              <w:ind w:firstLineChars="0" w:firstLine="0"/>
              <w:jc w:val="center"/>
              <w:rPr>
                <w:rFonts w:ascii="方正楷体_GBK" w:eastAsia="方正楷体_GBK" w:cs="仿宋_GB2312"/>
                <w:kern w:val="44"/>
                <w:sz w:val="28"/>
                <w:szCs w:val="32"/>
              </w:rPr>
            </w:pPr>
            <w:r>
              <w:rPr>
                <w:rFonts w:ascii="方正楷体_GBK" w:eastAsia="方正楷体_GBK" w:cs="仿宋_GB2312" w:hint="eastAsia"/>
                <w:kern w:val="44"/>
                <w:sz w:val="28"/>
                <w:szCs w:val="32"/>
              </w:rPr>
              <w:t>单位</w:t>
            </w: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jc w:val="center"/>
              <w:rPr>
                <w:rFonts w:ascii="方正楷体_GBK" w:eastAsia="方正楷体_GBK" w:cs="仿宋_GB2312"/>
                <w:kern w:val="44"/>
                <w:sz w:val="28"/>
                <w:szCs w:val="32"/>
              </w:rPr>
            </w:pPr>
            <w:r>
              <w:rPr>
                <w:rFonts w:ascii="方正楷体_GBK" w:eastAsia="方正楷体_GBK" w:cs="仿宋_GB2312" w:hint="eastAsia"/>
                <w:kern w:val="44"/>
                <w:sz w:val="28"/>
                <w:szCs w:val="32"/>
              </w:rPr>
              <w:t>姓名</w:t>
            </w: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jc w:val="center"/>
              <w:rPr>
                <w:rFonts w:ascii="方正楷体_GBK" w:eastAsia="方正楷体_GBK" w:cs="仿宋_GB2312"/>
                <w:kern w:val="44"/>
                <w:sz w:val="28"/>
                <w:szCs w:val="32"/>
              </w:rPr>
            </w:pPr>
            <w:r>
              <w:rPr>
                <w:rFonts w:ascii="方正楷体_GBK" w:eastAsia="方正楷体_GBK" w:cs="仿宋_GB2312" w:hint="eastAsia"/>
                <w:kern w:val="44"/>
                <w:sz w:val="28"/>
                <w:szCs w:val="32"/>
              </w:rPr>
              <w:t>职务</w:t>
            </w: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jc w:val="center"/>
              <w:rPr>
                <w:rFonts w:ascii="方正楷体_GBK" w:eastAsia="方正楷体_GBK" w:cs="仿宋_GB2312"/>
                <w:kern w:val="44"/>
                <w:sz w:val="28"/>
                <w:szCs w:val="32"/>
              </w:rPr>
            </w:pPr>
            <w:r>
              <w:rPr>
                <w:rFonts w:ascii="方正楷体_GBK" w:eastAsia="方正楷体_GBK" w:cs="仿宋_GB2312" w:hint="eastAsia"/>
                <w:kern w:val="44"/>
                <w:sz w:val="28"/>
                <w:szCs w:val="32"/>
              </w:rPr>
              <w:t>性别</w:t>
            </w: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jc w:val="center"/>
              <w:rPr>
                <w:rFonts w:ascii="方正楷体_GBK" w:eastAsia="方正楷体_GBK" w:cs="仿宋_GB2312"/>
                <w:kern w:val="44"/>
                <w:sz w:val="28"/>
                <w:szCs w:val="32"/>
              </w:rPr>
            </w:pPr>
            <w:r>
              <w:rPr>
                <w:rFonts w:ascii="方正楷体_GBK" w:eastAsia="方正楷体_GBK" w:cs="仿宋_GB2312" w:hint="eastAsia"/>
                <w:kern w:val="44"/>
                <w:sz w:val="28"/>
                <w:szCs w:val="32"/>
              </w:rPr>
              <w:t>手机号码</w:t>
            </w: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jc w:val="center"/>
              <w:rPr>
                <w:rFonts w:ascii="方正楷体_GBK" w:eastAsia="方正楷体_GBK" w:cs="仿宋_GB2312"/>
                <w:kern w:val="44"/>
                <w:sz w:val="28"/>
                <w:szCs w:val="32"/>
              </w:rPr>
            </w:pPr>
            <w:r>
              <w:rPr>
                <w:rFonts w:ascii="方正楷体_GBK" w:eastAsia="方正楷体_GBK" w:cs="仿宋_GB2312" w:hint="eastAsia"/>
                <w:kern w:val="44"/>
                <w:sz w:val="28"/>
                <w:szCs w:val="32"/>
              </w:rPr>
              <w:t>是否住宿</w:t>
            </w:r>
          </w:p>
        </w:tc>
      </w:tr>
      <w:tr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</w:tr>
      <w:tr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</w:tr>
      <w:tr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</w:tr>
      <w:tr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</w:tr>
      <w:tr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2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pStyle w:val="78"/>
              <w:ind w:firstLineChars="0" w:firstLine="0"/>
              <w:rPr>
                <w:rFonts w:ascii="仿宋_GB2312" w:eastAsia="仿宋_GB2312" w:cs="仿宋_GB2312"/>
                <w:bCs/>
                <w:kern w:val="44"/>
                <w:sz w:val="32"/>
                <w:szCs w:val="32"/>
              </w:rPr>
            </w:pPr>
          </w:p>
        </w:tc>
      </w:tr>
    </w:tbl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 w:hint="eastAsia"/>
          <w:bCs/>
          <w:kern w:val="44"/>
          <w:sz w:val="32"/>
          <w:szCs w:val="32"/>
        </w:rPr>
      </w:pPr>
    </w:p>
    <w:p>
      <w:pPr>
        <w:pStyle w:val="78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spacing w:line="540" w:lineRule="exact"/>
        <w:ind w:firstLineChars="0" w:firstLine="0"/>
        <w:jc w:val="center"/>
        <w:rPr>
          <w:rFonts w:ascii="黑体" w:eastAsia="黑体" w:cs="仿宋_GB2312"/>
          <w:bCs/>
          <w:kern w:val="44"/>
          <w:sz w:val="40"/>
          <w:szCs w:val="32"/>
        </w:rPr>
      </w:pPr>
      <w:r>
        <w:rPr>
          <w:rFonts w:ascii="黑体" w:eastAsia="黑体" w:cs="仿宋_GB2312" w:hint="eastAsia"/>
          <w:bCs/>
          <w:kern w:val="44"/>
          <w:sz w:val="40"/>
          <w:szCs w:val="32"/>
        </w:rPr>
        <w:t>2020湖南省工程机械产业链发展大会</w:t>
      </w:r>
    </w:p>
    <w:p>
      <w:pPr>
        <w:pStyle w:val="78"/>
        <w:spacing w:line="540" w:lineRule="exact"/>
        <w:ind w:firstLineChars="0" w:firstLine="0"/>
        <w:jc w:val="center"/>
        <w:rPr>
          <w:rFonts w:ascii="黑体" w:eastAsia="黑体" w:cs="仿宋_GB2312"/>
          <w:bCs/>
          <w:kern w:val="44"/>
          <w:sz w:val="40"/>
          <w:szCs w:val="32"/>
        </w:rPr>
      </w:pPr>
      <w:r>
        <w:rPr>
          <w:rFonts w:ascii="黑体" w:eastAsia="黑体" w:cs="仿宋_GB2312" w:hint="eastAsia"/>
          <w:bCs/>
          <w:kern w:val="44"/>
          <w:sz w:val="40"/>
          <w:szCs w:val="32"/>
        </w:rPr>
        <w:t>邀请函</w:t>
      </w:r>
    </w:p>
    <w:p>
      <w:pPr>
        <w:pStyle w:val="78"/>
        <w:spacing w:line="540" w:lineRule="exact"/>
        <w:ind w:firstLineChars="0" w:firstLine="0"/>
        <w:rPr>
          <w:rFonts w:ascii="仿宋_GB2312" w:eastAsia="仿宋_GB2312" w:cs="仿宋_GB2312"/>
          <w:bCs/>
          <w:kern w:val="44"/>
          <w:sz w:val="32"/>
          <w:szCs w:val="32"/>
        </w:rPr>
      </w:pPr>
    </w:p>
    <w:p>
      <w:pPr>
        <w:pStyle w:val="78"/>
        <w:spacing w:line="540" w:lineRule="exact"/>
        <w:ind w:firstLineChars="0" w:firstLine="0"/>
        <w:rPr>
          <w:rFonts w:ascii="方正仿宋_GBK" w:eastAsia="方正仿宋_GBK" w:cs="仿宋_GB2312"/>
          <w:bCs/>
          <w:kern w:val="44"/>
          <w:sz w:val="32"/>
          <w:szCs w:val="32"/>
          <w:u w:val="single"/>
        </w:rPr>
      </w:pP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 xml:space="preserve">尊敬的 </w:t>
      </w:r>
      <w:r>
        <w:rPr>
          <w:rFonts w:ascii="方正仿宋_GBK" w:eastAsia="方正仿宋_GBK" w:cs="仿宋_GB2312" w:hint="eastAsia"/>
          <w:bCs/>
          <w:kern w:val="44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：</w:t>
      </w:r>
    </w:p>
    <w:p>
      <w:pPr>
        <w:pStyle w:val="78"/>
        <w:spacing w:line="540" w:lineRule="exact"/>
        <w:rPr>
          <w:rFonts w:ascii="方正仿宋_GBK" w:eastAsia="方正仿宋_GBK" w:cs="仿宋_GB2312"/>
          <w:bCs/>
          <w:kern w:val="44"/>
          <w:sz w:val="32"/>
          <w:szCs w:val="32"/>
          <w:u w:val="single"/>
        </w:rPr>
      </w:pP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工程机械行业是我国国民经济的基础行业，湖南省作为中国最大的工程机械制造基地，产业的资产比重、收入比重和利润比重一直位于全国首位。近年来，党中央、国务院加快建设制造强国战略部署，培育发展先进制造业集群，为湖南打造世界级工程机械产业集群带来了战略性重大机遇。</w:t>
      </w:r>
    </w:p>
    <w:p>
      <w:pPr>
        <w:pStyle w:val="78"/>
        <w:spacing w:line="540" w:lineRule="exact"/>
        <w:rPr>
          <w:rFonts w:ascii="方正仿宋_GBK" w:eastAsia="方正仿宋_GBK" w:cs="仿宋_GB2312"/>
          <w:bCs/>
          <w:kern w:val="44"/>
          <w:sz w:val="32"/>
          <w:szCs w:val="32"/>
          <w:u w:val="single"/>
        </w:rPr>
      </w:pP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为整合行业力量、引进优秀企业、打造零部件配套件园区、完善工程机械产业链，湖南省工业和信息化厅将于2020年6月4日在长沙国际会展中心举办2020湖南省工程机械产业链发展大会，以“主配融合、协同发展”为主题，汇聚国内外工程机械主机及零部件配套商，共同探索行业新价值，发掘新机会，动态把握全球工程机械技术发展、需求演变，强化行业内生产能力统筹，推进主机与配套协同发展，深度嵌入全球价值链和供应链，积极推进世界级工程机械产业集群建设。</w:t>
      </w:r>
    </w:p>
    <w:p>
      <w:pPr>
        <w:pStyle w:val="78"/>
        <w:spacing w:line="540" w:lineRule="exact"/>
        <w:rPr>
          <w:rFonts w:ascii="方正仿宋_GBK" w:eastAsia="方正仿宋_GBK" w:cs="仿宋_GB2312"/>
          <w:bCs/>
          <w:kern w:val="44"/>
          <w:sz w:val="32"/>
          <w:szCs w:val="32"/>
        </w:rPr>
      </w:pP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在此诚挚邀请您参加2020湖南省工程机械产业链大会，并致辞。特邀您届时拔冗莅临为盼！</w:t>
      </w:r>
    </w:p>
    <w:p>
      <w:pPr>
        <w:pStyle w:val="78"/>
        <w:spacing w:line="540" w:lineRule="exact"/>
        <w:rPr>
          <w:rFonts w:ascii="方正仿宋_GBK" w:eastAsia="方正仿宋_GBK" w:cs="仿宋_GB2312" w:hint="eastAsia"/>
          <w:bCs/>
          <w:kern w:val="44"/>
          <w:sz w:val="32"/>
          <w:szCs w:val="32"/>
          <w:u w:val="single"/>
        </w:rPr>
      </w:pPr>
    </w:p>
    <w:p>
      <w:pPr>
        <w:pStyle w:val="78"/>
        <w:spacing w:line="540" w:lineRule="exact"/>
        <w:ind w:firstLineChars="62" w:firstLine="198"/>
        <w:rPr>
          <w:rFonts w:ascii="方正仿宋_GBK" w:eastAsia="方正仿宋_GBK" w:cs="仿宋_GB2312"/>
          <w:bCs/>
          <w:kern w:val="44"/>
          <w:sz w:val="32"/>
          <w:szCs w:val="32"/>
        </w:rPr>
      </w:pP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联系人：张飚 13378011458  肖辉 18817105103</w:t>
      </w:r>
    </w:p>
    <w:p>
      <w:pPr>
        <w:pStyle w:val="78"/>
        <w:spacing w:line="540" w:lineRule="exact"/>
        <w:ind w:firstLineChars="0" w:firstLine="0"/>
        <w:rPr>
          <w:rFonts w:ascii="方正仿宋_GBK" w:eastAsia="方正仿宋_GBK" w:cs="仿宋_GB2312" w:hint="eastAsia"/>
          <w:bCs/>
          <w:kern w:val="44"/>
          <w:sz w:val="32"/>
          <w:szCs w:val="32"/>
        </w:rPr>
      </w:pPr>
    </w:p>
    <w:p>
      <w:pPr>
        <w:pStyle w:val="78"/>
        <w:spacing w:line="540" w:lineRule="exact"/>
        <w:ind w:firstLineChars="1500" w:firstLine="4800"/>
        <w:rPr>
          <w:rFonts w:ascii="方正仿宋_GBK" w:eastAsia="方正仿宋_GBK" w:cs="仿宋_GB2312"/>
          <w:bCs/>
          <w:kern w:val="44"/>
          <w:sz w:val="32"/>
          <w:szCs w:val="32"/>
        </w:rPr>
      </w:pP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湖南省工业和信息化厅</w:t>
      </w:r>
    </w:p>
    <w:p>
      <w:pPr>
        <w:pStyle w:val="78"/>
        <w:spacing w:line="540" w:lineRule="exact"/>
        <w:ind w:firstLineChars="1600" w:firstLine="5120"/>
        <w:rPr>
          <w:rFonts w:ascii="方正仿宋_GBK" w:eastAsia="方正仿宋_GBK" w:cs="仿宋_GB2312" w:hint="eastAsia"/>
          <w:bCs/>
          <w:kern w:val="44"/>
          <w:sz w:val="32"/>
          <w:szCs w:val="32"/>
        </w:rPr>
      </w:pP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2020年5月2</w:t>
      </w:r>
      <w:r>
        <w:rPr>
          <w:rFonts w:ascii="方正仿宋_GBK" w:eastAsia="方正仿宋_GBK" w:cs="仿宋_GB2312"/>
          <w:bCs/>
          <w:kern w:val="44"/>
          <w:sz w:val="32"/>
          <w:szCs w:val="32"/>
        </w:rPr>
        <w:t>6</w:t>
      </w:r>
      <w:r>
        <w:rPr>
          <w:rFonts w:ascii="方正仿宋_GBK" w:eastAsia="方正仿宋_GBK" w:cs="仿宋_GB2312" w:hint="eastAsia"/>
          <w:bCs/>
          <w:kern w:val="44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仿宋_GB2312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Inherit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楷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altName w:val="仿宋_GB2312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仿宋_GB2312"/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78">
    <w:name w:val="Body Text First Indent 2"/>
    <w:next w:val="16"/>
    <w:pPr>
      <w:widowControl w:val="0"/>
      <w:spacing w:line="360" w:lineRule="auto"/>
      <w:ind w:firstLineChars="200" w:firstLine="20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99">
    <w:name w:val="HTML Preformatted"/>
    <w:next w:val="24"/>
    <w:pPr>
      <w:widowControl w:val="0"/>
      <w:spacing w:before="100" w:beforeAutospacing="1" w:after="100" w:afterAutospacing="1"/>
    </w:pPr>
    <w:rPr>
      <w:rFonts w:ascii="Courier New" w:eastAsia="宋体" w:cs="Times New Roman" w:hAnsi="Courier New"/>
      <w:kern w:val="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9</Pages>
  <Words>3526</Words>
  <Characters>3717</Characters>
  <Lines>345</Lines>
  <Paragraphs>234</Paragraphs>
  <CharactersWithSpaces>3754</CharactersWithSpaces>
  <Company>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ft</dc:creator>
  <cp:lastModifiedBy>ft</cp:lastModifiedBy>
  <cp:revision>1</cp:revision>
  <dcterms:created xsi:type="dcterms:W3CDTF">2020-05-26T08:00:25Z</dcterms:created>
  <dcterms:modified xsi:type="dcterms:W3CDTF">2020-05-26T08:05:59Z</dcterms:modified>
</cp:coreProperties>
</file>