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D6" w:rsidRPr="001107F3" w:rsidRDefault="00A92FD6" w:rsidP="00974B28">
      <w:pPr>
        <w:widowControl/>
        <w:spacing w:line="600" w:lineRule="exact"/>
        <w:jc w:val="left"/>
        <w:textAlignment w:val="center"/>
        <w:rPr>
          <w:rFonts w:ascii="黑体" w:eastAsia="黑体" w:hAnsi="黑体"/>
          <w:bCs/>
          <w:color w:val="000000"/>
          <w:sz w:val="32"/>
          <w:szCs w:val="32"/>
          <w:lang w:bidi="ar"/>
        </w:rPr>
      </w:pPr>
      <w:r w:rsidRPr="001107F3">
        <w:rPr>
          <w:rFonts w:ascii="黑体" w:eastAsia="黑体" w:hAnsi="黑体"/>
          <w:bCs/>
          <w:color w:val="000000"/>
          <w:sz w:val="32"/>
          <w:szCs w:val="32"/>
          <w:lang w:bidi="ar"/>
        </w:rPr>
        <w:t>附件</w:t>
      </w:r>
      <w:r w:rsidRPr="001107F3">
        <w:rPr>
          <w:rFonts w:ascii="黑体" w:eastAsia="黑体" w:hAnsi="黑体" w:hint="eastAsia"/>
          <w:bCs/>
          <w:color w:val="000000"/>
          <w:sz w:val="32"/>
          <w:szCs w:val="32"/>
          <w:lang w:bidi="ar"/>
        </w:rPr>
        <w:t>1</w:t>
      </w:r>
    </w:p>
    <w:p w:rsidR="00A92FD6" w:rsidRPr="001107F3" w:rsidRDefault="00A92FD6" w:rsidP="00974B28">
      <w:pPr>
        <w:widowControl/>
        <w:spacing w:line="600" w:lineRule="exact"/>
        <w:jc w:val="left"/>
        <w:textAlignment w:val="center"/>
        <w:rPr>
          <w:rFonts w:ascii="Times New Roman" w:eastAsia="黑体" w:hAnsi="Times New Roman"/>
          <w:bCs/>
          <w:color w:val="000000"/>
          <w:sz w:val="32"/>
          <w:szCs w:val="32"/>
          <w:lang w:bidi="ar"/>
        </w:rPr>
      </w:pPr>
    </w:p>
    <w:p w:rsidR="00A92FD6" w:rsidRPr="001107F3" w:rsidRDefault="00A92FD6" w:rsidP="00974B28">
      <w:pPr>
        <w:widowControl/>
        <w:spacing w:line="600" w:lineRule="exact"/>
        <w:jc w:val="center"/>
        <w:textAlignment w:val="center"/>
        <w:rPr>
          <w:rFonts w:ascii="Times New Roman" w:eastAsia="楷体" w:hAnsi="Times New Roman"/>
          <w:bCs/>
          <w:color w:val="000000"/>
          <w:sz w:val="32"/>
          <w:szCs w:val="32"/>
          <w:lang w:bidi="ar"/>
        </w:rPr>
      </w:pPr>
      <w:r w:rsidRPr="001107F3">
        <w:rPr>
          <w:rFonts w:ascii="Times New Roman" w:eastAsia="方正小标宋简体" w:hAnsi="Times New Roman"/>
          <w:bCs/>
          <w:color w:val="000000"/>
          <w:sz w:val="44"/>
          <w:szCs w:val="44"/>
          <w:lang w:bidi="ar"/>
        </w:rPr>
        <w:t>湖南省县级以上政府部门法治政府建设示范指标体系</w:t>
      </w:r>
      <w:r w:rsidRPr="001107F3">
        <w:rPr>
          <w:rFonts w:ascii="Times New Roman" w:eastAsia="方正小标宋简体" w:hAnsi="Times New Roman"/>
          <w:bCs/>
          <w:color w:val="000000"/>
          <w:sz w:val="44"/>
          <w:szCs w:val="44"/>
          <w:lang w:bidi="ar"/>
        </w:rPr>
        <w:br/>
      </w:r>
    </w:p>
    <w:tbl>
      <w:tblPr>
        <w:tblW w:w="13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6"/>
        <w:gridCol w:w="1164"/>
        <w:gridCol w:w="514"/>
        <w:gridCol w:w="6272"/>
        <w:gridCol w:w="1111"/>
        <w:gridCol w:w="2261"/>
        <w:gridCol w:w="1573"/>
      </w:tblGrid>
      <w:tr w:rsidR="00A92FD6" w:rsidRPr="001107F3" w:rsidTr="001107F3">
        <w:trPr>
          <w:trHeight w:val="527"/>
          <w:tblHeader/>
        </w:trPr>
        <w:tc>
          <w:tcPr>
            <w:tcW w:w="1026" w:type="dxa"/>
            <w:shd w:val="clear" w:color="auto" w:fill="FFFFFF"/>
            <w:tcMar>
              <w:top w:w="15" w:type="dxa"/>
              <w:left w:w="15" w:type="dxa"/>
              <w:right w:w="15" w:type="dxa"/>
            </w:tcMar>
            <w:vAlign w:val="center"/>
          </w:tcPr>
          <w:p w:rsidR="00A92FD6" w:rsidRPr="006965BD" w:rsidRDefault="00A92FD6" w:rsidP="00974B28">
            <w:pPr>
              <w:widowControl/>
              <w:spacing w:line="360" w:lineRule="exact"/>
              <w:jc w:val="center"/>
              <w:textAlignment w:val="center"/>
              <w:rPr>
                <w:rFonts w:ascii="Times New Roman" w:eastAsia="黑体" w:hAnsi="Times New Roman"/>
                <w:bCs/>
                <w:sz w:val="24"/>
                <w:szCs w:val="24"/>
              </w:rPr>
            </w:pPr>
            <w:r w:rsidRPr="006965BD">
              <w:rPr>
                <w:rFonts w:ascii="Times New Roman" w:eastAsia="黑体" w:hAnsi="Times New Roman"/>
                <w:bCs/>
                <w:kern w:val="0"/>
                <w:sz w:val="24"/>
                <w:szCs w:val="24"/>
                <w:lang w:bidi="ar"/>
              </w:rPr>
              <w:t>一级指标</w:t>
            </w:r>
          </w:p>
        </w:tc>
        <w:tc>
          <w:tcPr>
            <w:tcW w:w="1164" w:type="dxa"/>
            <w:shd w:val="clear" w:color="auto" w:fill="FFFFFF"/>
            <w:tcMar>
              <w:top w:w="15" w:type="dxa"/>
              <w:left w:w="15" w:type="dxa"/>
              <w:right w:w="15" w:type="dxa"/>
            </w:tcMar>
            <w:vAlign w:val="center"/>
          </w:tcPr>
          <w:p w:rsidR="00A92FD6" w:rsidRPr="001649C0" w:rsidRDefault="00A92FD6" w:rsidP="00974B28">
            <w:pPr>
              <w:widowControl/>
              <w:spacing w:line="360" w:lineRule="exact"/>
              <w:jc w:val="center"/>
              <w:textAlignment w:val="center"/>
              <w:rPr>
                <w:rFonts w:ascii="Times New Roman" w:eastAsia="黑体" w:hAnsi="Times New Roman"/>
                <w:bCs/>
                <w:sz w:val="24"/>
                <w:szCs w:val="24"/>
              </w:rPr>
            </w:pPr>
            <w:r w:rsidRPr="001649C0">
              <w:rPr>
                <w:rFonts w:ascii="Times New Roman" w:eastAsia="黑体" w:hAnsi="Times New Roman"/>
                <w:bCs/>
                <w:kern w:val="0"/>
                <w:sz w:val="24"/>
                <w:szCs w:val="24"/>
                <w:lang w:bidi="ar"/>
              </w:rPr>
              <w:t>二级指标</w:t>
            </w:r>
          </w:p>
        </w:tc>
        <w:tc>
          <w:tcPr>
            <w:tcW w:w="514" w:type="dxa"/>
            <w:tcMar>
              <w:top w:w="15" w:type="dxa"/>
              <w:left w:w="15" w:type="dxa"/>
              <w:right w:w="15" w:type="dxa"/>
            </w:tcMar>
            <w:vAlign w:val="center"/>
          </w:tcPr>
          <w:p w:rsidR="00A92FD6" w:rsidRPr="00362858" w:rsidRDefault="00A92FD6" w:rsidP="00974B28">
            <w:pPr>
              <w:widowControl/>
              <w:spacing w:line="360" w:lineRule="exact"/>
              <w:jc w:val="center"/>
              <w:textAlignment w:val="center"/>
              <w:rPr>
                <w:rFonts w:ascii="Times New Roman" w:eastAsia="黑体" w:hAnsi="Times New Roman"/>
                <w:bCs/>
                <w:sz w:val="24"/>
                <w:szCs w:val="24"/>
              </w:rPr>
            </w:pPr>
            <w:r w:rsidRPr="00362858">
              <w:rPr>
                <w:rFonts w:ascii="Times New Roman" w:eastAsia="黑体" w:hAnsi="Times New Roman"/>
                <w:bCs/>
                <w:kern w:val="0"/>
                <w:sz w:val="24"/>
                <w:szCs w:val="24"/>
                <w:lang w:bidi="ar"/>
              </w:rPr>
              <w:t>序号</w:t>
            </w:r>
          </w:p>
        </w:tc>
        <w:tc>
          <w:tcPr>
            <w:tcW w:w="6272"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黑体" w:hAnsi="Times New Roman"/>
                <w:bCs/>
                <w:sz w:val="24"/>
                <w:szCs w:val="24"/>
              </w:rPr>
            </w:pPr>
            <w:r w:rsidRPr="001107F3">
              <w:rPr>
                <w:rFonts w:ascii="Times New Roman" w:eastAsia="黑体" w:hAnsi="Times New Roman"/>
                <w:bCs/>
                <w:kern w:val="0"/>
                <w:sz w:val="24"/>
                <w:szCs w:val="24"/>
                <w:lang w:bidi="ar"/>
              </w:rPr>
              <w:t>三级指标</w:t>
            </w:r>
          </w:p>
        </w:tc>
        <w:tc>
          <w:tcPr>
            <w:tcW w:w="1111"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黑体" w:hAnsi="Times New Roman"/>
                <w:bCs/>
                <w:sz w:val="24"/>
                <w:szCs w:val="24"/>
              </w:rPr>
            </w:pPr>
            <w:r w:rsidRPr="001107F3">
              <w:rPr>
                <w:rFonts w:ascii="Times New Roman" w:eastAsia="黑体" w:hAnsi="Times New Roman"/>
                <w:bCs/>
                <w:kern w:val="0"/>
                <w:sz w:val="24"/>
                <w:szCs w:val="24"/>
                <w:lang w:bidi="ar"/>
              </w:rPr>
              <w:t>测评方式</w:t>
            </w:r>
          </w:p>
        </w:tc>
        <w:tc>
          <w:tcPr>
            <w:tcW w:w="2261"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黑体" w:hAnsi="Times New Roman"/>
                <w:bCs/>
                <w:sz w:val="24"/>
                <w:szCs w:val="24"/>
              </w:rPr>
            </w:pPr>
            <w:r w:rsidRPr="001107F3">
              <w:rPr>
                <w:rFonts w:ascii="Times New Roman" w:eastAsia="黑体" w:hAnsi="Times New Roman"/>
                <w:bCs/>
                <w:kern w:val="0"/>
                <w:sz w:val="24"/>
                <w:szCs w:val="24"/>
                <w:lang w:bidi="ar"/>
              </w:rPr>
              <w:t>申报材料</w:t>
            </w:r>
          </w:p>
        </w:tc>
        <w:tc>
          <w:tcPr>
            <w:tcW w:w="1573" w:type="dxa"/>
            <w:tcMar>
              <w:top w:w="15" w:type="dxa"/>
              <w:left w:w="15" w:type="dxa"/>
              <w:right w:w="15" w:type="dxa"/>
            </w:tcMar>
            <w:vAlign w:val="center"/>
          </w:tcPr>
          <w:p w:rsidR="00A92FD6" w:rsidRPr="006965BD" w:rsidRDefault="00A92FD6" w:rsidP="00974B28">
            <w:pPr>
              <w:widowControl/>
              <w:spacing w:line="360" w:lineRule="exact"/>
              <w:jc w:val="center"/>
              <w:textAlignment w:val="center"/>
              <w:rPr>
                <w:rFonts w:ascii="Times New Roman" w:eastAsia="黑体" w:hAnsi="Times New Roman"/>
                <w:bCs/>
                <w:kern w:val="0"/>
                <w:sz w:val="24"/>
                <w:szCs w:val="24"/>
                <w:lang w:bidi="ar"/>
              </w:rPr>
            </w:pPr>
            <w:r w:rsidRPr="001107F3">
              <w:rPr>
                <w:rFonts w:ascii="Times New Roman" w:eastAsia="黑体" w:hAnsi="Times New Roman"/>
                <w:bCs/>
                <w:kern w:val="0"/>
                <w:sz w:val="24"/>
                <w:szCs w:val="24"/>
                <w:lang w:bidi="ar"/>
              </w:rPr>
              <w:t>相关处室（单位）</w:t>
            </w:r>
          </w:p>
        </w:tc>
      </w:tr>
      <w:tr w:rsidR="00A92FD6" w:rsidRPr="001107F3" w:rsidTr="001107F3">
        <w:trPr>
          <w:trHeight w:val="149"/>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一、机关职能依法全面履行</w:t>
            </w: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1.</w:t>
            </w:r>
            <w:r w:rsidRPr="001107F3">
              <w:rPr>
                <w:rFonts w:ascii="Times New Roman" w:eastAsia="楷体" w:hAnsi="Times New Roman"/>
                <w:kern w:val="0"/>
                <w:sz w:val="24"/>
                <w:szCs w:val="24"/>
                <w:lang w:bidi="ar"/>
              </w:rPr>
              <w:t>行政审批制度改革</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通过本级政府或本部门网站（县级政府部门在本级政府网站，下同）公布本部门全部行政审批服务事项及其依据、所需申报材料清单，明确审批时限、流程、经办机构及电话，实行目录化、编码化、动态化管理。行政审批服务事项在法定期限内完成，持续优化流程，不断压缩办理时限。</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相关网页；相关情况说明（重点是各事项办理时限压缩情况）。</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办公室、法规处、信息中心、具有行政审批职能的处室和单位</w:t>
            </w:r>
          </w:p>
        </w:tc>
      </w:tr>
      <w:tr w:rsidR="00A92FD6" w:rsidRPr="001107F3" w:rsidTr="001107F3">
        <w:trPr>
          <w:trHeight w:val="107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pacing w:val="7"/>
                <w:kern w:val="0"/>
                <w:sz w:val="24"/>
                <w:szCs w:val="24"/>
              </w:rPr>
              <w:t>不存在非行政许可审批事项。</w:t>
            </w:r>
            <w:r w:rsidRPr="001107F3">
              <w:rPr>
                <w:rFonts w:ascii="Times New Roman" w:eastAsia="仿宋" w:hAnsi="Times New Roman"/>
                <w:kern w:val="0"/>
                <w:sz w:val="24"/>
                <w:szCs w:val="24"/>
                <w:lang w:bidi="ar"/>
              </w:rPr>
              <w:t>不存在违法设立备案、登记、行政确认等任何形式的变相审批或者许可事项。做好上级机关取消、下放行政审批事项的落实和承接工作。</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pacing w:val="7"/>
                <w:kern w:val="0"/>
                <w:sz w:val="24"/>
                <w:szCs w:val="24"/>
              </w:rPr>
            </w:pPr>
            <w:r w:rsidRPr="001107F3">
              <w:rPr>
                <w:rFonts w:ascii="Times New Roman" w:eastAsia="仿宋" w:hAnsi="Times New Roman"/>
                <w:spacing w:val="7"/>
                <w:kern w:val="0"/>
                <w:sz w:val="24"/>
                <w:szCs w:val="24"/>
              </w:rPr>
              <w:t>网络检索</w:t>
            </w:r>
          </w:p>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具有行政审批职能的处室和单位</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无法定依据的行政审批中介服务项目及收费一律取消。对保留的行政审批中介服务事项实行清单管理，通过本级政府和本部门网站逐一公布项目名称、设立依据、对应行政审批项目、对应行政审批机构、服务方式（</w:t>
            </w:r>
            <w:proofErr w:type="gramStart"/>
            <w:r w:rsidRPr="001107F3">
              <w:rPr>
                <w:rFonts w:ascii="Times New Roman" w:eastAsia="仿宋" w:hAnsi="Times New Roman"/>
                <w:kern w:val="0"/>
                <w:sz w:val="24"/>
                <w:szCs w:val="24"/>
                <w:lang w:bidi="ar"/>
              </w:rPr>
              <w:t>含办理</w:t>
            </w:r>
            <w:proofErr w:type="gramEnd"/>
            <w:r w:rsidRPr="001107F3">
              <w:rPr>
                <w:rFonts w:ascii="Times New Roman" w:eastAsia="仿宋" w:hAnsi="Times New Roman"/>
                <w:kern w:val="0"/>
                <w:sz w:val="24"/>
                <w:szCs w:val="24"/>
                <w:lang w:bidi="ar"/>
              </w:rPr>
              <w:t>时限、流程、条件、收费标准等）。行政审批中介服务机构的人、财、物与部门脱钩。用好全省统一的网上中介服务超市，营造服务高效、管理规范、公平竞争、监管到位的中介服务市场。</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民爆处、无线电管理处、法规处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4</w:t>
            </w:r>
          </w:p>
        </w:tc>
        <w:tc>
          <w:tcPr>
            <w:tcW w:w="6272" w:type="dxa"/>
            <w:tcMar>
              <w:top w:w="15" w:type="dxa"/>
              <w:left w:w="15" w:type="dxa"/>
              <w:right w:w="15" w:type="dxa"/>
            </w:tcMar>
            <w:vAlign w:val="center"/>
          </w:tcPr>
          <w:p w:rsidR="00A92FD6" w:rsidRPr="001649C0"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凡没有法律法规或国务院决定依据的证明事项一律取消。通过本级政府或本部门网站公布由本部门实施的证明事项清单及其依据，做到</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清单之外无证明</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sz w:val="24"/>
                <w:szCs w:val="24"/>
              </w:rPr>
            </w:pPr>
            <w:r w:rsidRPr="00362858">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w:t>
            </w:r>
          </w:p>
        </w:tc>
        <w:tc>
          <w:tcPr>
            <w:tcW w:w="1573" w:type="dxa"/>
            <w:tcMar>
              <w:top w:w="15" w:type="dxa"/>
              <w:left w:w="15" w:type="dxa"/>
              <w:right w:w="15" w:type="dxa"/>
            </w:tcMar>
            <w:vAlign w:val="center"/>
          </w:tcPr>
          <w:p w:rsidR="00A92FD6" w:rsidRPr="006965BD" w:rsidRDefault="00A92FD6" w:rsidP="001107F3">
            <w:pPr>
              <w:widowControl/>
              <w:spacing w:line="28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法规处、具有行政审批职能的处室和单位</w:t>
            </w:r>
          </w:p>
        </w:tc>
      </w:tr>
      <w:tr w:rsidR="00A92FD6" w:rsidRPr="001107F3" w:rsidTr="001107F3">
        <w:trPr>
          <w:trHeight w:val="1132"/>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权责清单和公共服务事项清单</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5</w:t>
            </w:r>
          </w:p>
        </w:tc>
        <w:tc>
          <w:tcPr>
            <w:tcW w:w="6272"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编制并通过本级政府或本部门网站对外公布本部门权责清单，逐一明确事项编码、行使层级、法律依据、实施主体（</w:t>
            </w:r>
            <w:proofErr w:type="gramStart"/>
            <w:r w:rsidRPr="001107F3">
              <w:rPr>
                <w:rFonts w:ascii="Times New Roman" w:eastAsia="仿宋" w:hAnsi="Times New Roman"/>
                <w:kern w:val="0"/>
                <w:sz w:val="24"/>
                <w:szCs w:val="24"/>
                <w:lang w:bidi="ar"/>
              </w:rPr>
              <w:t>含联系</w:t>
            </w:r>
            <w:proofErr w:type="gramEnd"/>
            <w:r w:rsidRPr="001107F3">
              <w:rPr>
                <w:rFonts w:ascii="Times New Roman" w:eastAsia="仿宋" w:hAnsi="Times New Roman"/>
                <w:kern w:val="0"/>
                <w:sz w:val="24"/>
                <w:szCs w:val="24"/>
                <w:lang w:bidi="ar"/>
              </w:rPr>
              <w:t>电话）、监督方式（</w:t>
            </w:r>
            <w:proofErr w:type="gramStart"/>
            <w:r w:rsidRPr="001107F3">
              <w:rPr>
                <w:rFonts w:ascii="Times New Roman" w:eastAsia="仿宋" w:hAnsi="Times New Roman"/>
                <w:kern w:val="0"/>
                <w:sz w:val="24"/>
                <w:szCs w:val="24"/>
                <w:lang w:bidi="ar"/>
              </w:rPr>
              <w:t>含联系</w:t>
            </w:r>
            <w:proofErr w:type="gramEnd"/>
            <w:r w:rsidRPr="001107F3">
              <w:rPr>
                <w:rFonts w:ascii="Times New Roman" w:eastAsia="仿宋" w:hAnsi="Times New Roman"/>
                <w:kern w:val="0"/>
                <w:sz w:val="24"/>
                <w:szCs w:val="24"/>
                <w:lang w:bidi="ar"/>
              </w:rPr>
              <w:t>电话）、责任方式等相关事项，并实行动态调整。</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网络检索</w:t>
            </w:r>
          </w:p>
          <w:p w:rsidR="00A92FD6" w:rsidRPr="001107F3" w:rsidRDefault="00A92FD6" w:rsidP="001107F3">
            <w:pPr>
              <w:widowControl/>
              <w:spacing w:line="28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w:t>
            </w:r>
          </w:p>
        </w:tc>
        <w:tc>
          <w:tcPr>
            <w:tcW w:w="1573" w:type="dxa"/>
            <w:tcMar>
              <w:top w:w="15" w:type="dxa"/>
              <w:left w:w="15" w:type="dxa"/>
              <w:right w:w="15" w:type="dxa"/>
            </w:tcMar>
            <w:vAlign w:val="center"/>
          </w:tcPr>
          <w:p w:rsidR="00A92FD6" w:rsidRPr="006965BD" w:rsidRDefault="00A92FD6" w:rsidP="001107F3">
            <w:pPr>
              <w:widowControl/>
              <w:spacing w:line="28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法规处、信息中心</w:t>
            </w:r>
          </w:p>
        </w:tc>
      </w:tr>
      <w:tr w:rsidR="00A92FD6" w:rsidRPr="001107F3" w:rsidTr="001107F3">
        <w:trPr>
          <w:trHeight w:val="1106"/>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kern w:val="0"/>
                <w:sz w:val="24"/>
                <w:szCs w:val="24"/>
                <w:lang w:bidi="ar"/>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6</w:t>
            </w:r>
          </w:p>
        </w:tc>
        <w:tc>
          <w:tcPr>
            <w:tcW w:w="6272"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编制并通过本级政府或本部门网站对外公布本部门公共服务事项清单，逐一明确事项编码、行使层级、法律依据、实施主体（</w:t>
            </w:r>
            <w:proofErr w:type="gramStart"/>
            <w:r w:rsidRPr="001107F3">
              <w:rPr>
                <w:rFonts w:ascii="Times New Roman" w:eastAsia="仿宋" w:hAnsi="Times New Roman"/>
                <w:kern w:val="0"/>
                <w:sz w:val="24"/>
                <w:szCs w:val="24"/>
                <w:lang w:bidi="ar"/>
              </w:rPr>
              <w:t>含联系</w:t>
            </w:r>
            <w:proofErr w:type="gramEnd"/>
            <w:r w:rsidRPr="001107F3">
              <w:rPr>
                <w:rFonts w:ascii="Times New Roman" w:eastAsia="仿宋" w:hAnsi="Times New Roman"/>
                <w:kern w:val="0"/>
                <w:sz w:val="24"/>
                <w:szCs w:val="24"/>
                <w:lang w:bidi="ar"/>
              </w:rPr>
              <w:t>电话）、监督方式（</w:t>
            </w:r>
            <w:proofErr w:type="gramStart"/>
            <w:r w:rsidRPr="001107F3">
              <w:rPr>
                <w:rFonts w:ascii="Times New Roman" w:eastAsia="仿宋" w:hAnsi="Times New Roman"/>
                <w:kern w:val="0"/>
                <w:sz w:val="24"/>
                <w:szCs w:val="24"/>
                <w:lang w:bidi="ar"/>
              </w:rPr>
              <w:t>含联系</w:t>
            </w:r>
            <w:proofErr w:type="gramEnd"/>
            <w:r w:rsidRPr="001107F3">
              <w:rPr>
                <w:rFonts w:ascii="Times New Roman" w:eastAsia="仿宋" w:hAnsi="Times New Roman"/>
                <w:kern w:val="0"/>
                <w:sz w:val="24"/>
                <w:szCs w:val="24"/>
                <w:lang w:bidi="ar"/>
              </w:rPr>
              <w:t>电话）、责任方式等相关事项，并实行动态调整。</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网络检索</w:t>
            </w:r>
          </w:p>
          <w:p w:rsidR="00A92FD6" w:rsidRPr="001107F3" w:rsidRDefault="00A92FD6" w:rsidP="001107F3">
            <w:pPr>
              <w:widowControl/>
              <w:spacing w:line="28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w:t>
            </w:r>
          </w:p>
        </w:tc>
        <w:tc>
          <w:tcPr>
            <w:tcW w:w="1573" w:type="dxa"/>
            <w:tcMar>
              <w:top w:w="15" w:type="dxa"/>
              <w:left w:w="15" w:type="dxa"/>
              <w:right w:w="15" w:type="dxa"/>
            </w:tcMar>
            <w:vAlign w:val="center"/>
          </w:tcPr>
          <w:p w:rsidR="00A92FD6" w:rsidRPr="006965BD" w:rsidRDefault="00A92FD6" w:rsidP="001107F3">
            <w:pPr>
              <w:widowControl/>
              <w:spacing w:line="28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办公室、信息中心、法规处</w:t>
            </w:r>
          </w:p>
        </w:tc>
      </w:tr>
      <w:tr w:rsidR="00A92FD6" w:rsidRPr="001107F3" w:rsidTr="001107F3">
        <w:trPr>
          <w:trHeight w:val="277"/>
        </w:trPr>
        <w:tc>
          <w:tcPr>
            <w:tcW w:w="1026"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7</w:t>
            </w:r>
          </w:p>
        </w:tc>
        <w:tc>
          <w:tcPr>
            <w:tcW w:w="6272"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在本级政府或本部门网站公布本部门及其下属事业单位、行业协会的收费项目、依据，并建立健全乱收费举报投诉查处机制。</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网络检索材料查证</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清理整顿本部门及其下属事业单位、行业协会收费的情况说明；建立健全乱收费举报投诉查处机制的情况说明；相关网页。</w:t>
            </w:r>
          </w:p>
        </w:tc>
        <w:tc>
          <w:tcPr>
            <w:tcW w:w="1573" w:type="dxa"/>
            <w:tcMar>
              <w:top w:w="15" w:type="dxa"/>
              <w:left w:w="15" w:type="dxa"/>
              <w:right w:w="15" w:type="dxa"/>
            </w:tcMar>
            <w:vAlign w:val="center"/>
          </w:tcPr>
          <w:p w:rsidR="00A92FD6" w:rsidRPr="006965BD" w:rsidRDefault="00A92FD6" w:rsidP="001107F3">
            <w:pPr>
              <w:widowControl/>
              <w:spacing w:line="28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办公室、财务处、产业合作交流处、信息中心</w:t>
            </w:r>
          </w:p>
        </w:tc>
      </w:tr>
      <w:tr w:rsidR="00A92FD6" w:rsidRPr="001107F3" w:rsidTr="001107F3">
        <w:trPr>
          <w:trHeight w:val="1550"/>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二、依法行政制度体系完善</w:t>
            </w:r>
          </w:p>
        </w:tc>
        <w:tc>
          <w:tcPr>
            <w:tcW w:w="1164" w:type="dxa"/>
            <w:shd w:val="clear" w:color="auto" w:fill="FFFFFF"/>
            <w:tcMar>
              <w:top w:w="15" w:type="dxa"/>
              <w:left w:w="15" w:type="dxa"/>
              <w:right w:w="15" w:type="dxa"/>
            </w:tcMar>
            <w:vAlign w:val="center"/>
          </w:tcPr>
          <w:p w:rsidR="00A92FD6" w:rsidRPr="006965BD"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1.</w:t>
            </w:r>
            <w:r w:rsidRPr="001107F3">
              <w:rPr>
                <w:rFonts w:ascii="Times New Roman" w:eastAsia="楷体" w:hAnsi="Times New Roman"/>
                <w:kern w:val="0"/>
                <w:sz w:val="24"/>
                <w:szCs w:val="24"/>
                <w:lang w:bidi="ar"/>
              </w:rPr>
              <w:t>规范性文件</w:t>
            </w:r>
            <w:r w:rsidRPr="001107F3">
              <w:rPr>
                <w:rFonts w:ascii="Times New Roman" w:eastAsia="楷体" w:hAnsi="Times New Roman"/>
                <w:kern w:val="0"/>
                <w:sz w:val="24"/>
                <w:szCs w:val="24"/>
                <w:lang w:bidi="ar"/>
              </w:rPr>
              <w:t>“</w:t>
            </w:r>
            <w:r w:rsidRPr="006965BD">
              <w:rPr>
                <w:rFonts w:ascii="Times New Roman" w:eastAsia="楷体" w:hAnsi="Times New Roman"/>
                <w:kern w:val="0"/>
                <w:sz w:val="24"/>
                <w:szCs w:val="24"/>
                <w:lang w:bidi="ar"/>
              </w:rPr>
              <w:t>三统一</w:t>
            </w:r>
            <w:r w:rsidRPr="001107F3">
              <w:rPr>
                <w:rFonts w:ascii="Times New Roman" w:eastAsia="楷体" w:hAnsi="Times New Roman"/>
                <w:kern w:val="0"/>
                <w:sz w:val="24"/>
                <w:szCs w:val="24"/>
                <w:lang w:bidi="ar"/>
              </w:rPr>
              <w:t>”</w:t>
            </w:r>
          </w:p>
        </w:tc>
        <w:tc>
          <w:tcPr>
            <w:tcW w:w="514" w:type="dxa"/>
            <w:tcMar>
              <w:top w:w="15" w:type="dxa"/>
              <w:left w:w="15" w:type="dxa"/>
              <w:right w:w="15" w:type="dxa"/>
            </w:tcMar>
            <w:vAlign w:val="center"/>
          </w:tcPr>
          <w:p w:rsidR="00A92FD6" w:rsidRPr="001649C0" w:rsidRDefault="00A92FD6" w:rsidP="00974B28">
            <w:pPr>
              <w:widowControl/>
              <w:spacing w:line="360" w:lineRule="exact"/>
              <w:jc w:val="center"/>
              <w:textAlignment w:val="center"/>
              <w:rPr>
                <w:rFonts w:ascii="Times New Roman" w:eastAsia="仿宋" w:hAnsi="Times New Roman"/>
                <w:sz w:val="24"/>
                <w:szCs w:val="24"/>
              </w:rPr>
            </w:pPr>
            <w:r w:rsidRPr="001649C0">
              <w:rPr>
                <w:rFonts w:ascii="Times New Roman" w:eastAsia="仿宋" w:hAnsi="Times New Roman"/>
                <w:sz w:val="24"/>
                <w:szCs w:val="24"/>
              </w:rPr>
              <w:t>8</w:t>
            </w:r>
          </w:p>
          <w:p w:rsidR="00A92FD6" w:rsidRPr="00362858" w:rsidRDefault="00A92FD6" w:rsidP="00974B28">
            <w:pPr>
              <w:widowControl/>
              <w:spacing w:line="360" w:lineRule="exact"/>
              <w:jc w:val="center"/>
              <w:textAlignment w:val="center"/>
              <w:rPr>
                <w:rFonts w:ascii="Times New Roman" w:eastAsia="仿宋" w:hAnsi="Times New Roman"/>
                <w:sz w:val="24"/>
                <w:szCs w:val="24"/>
              </w:rPr>
            </w:pPr>
          </w:p>
        </w:tc>
        <w:tc>
          <w:tcPr>
            <w:tcW w:w="6272" w:type="dxa"/>
            <w:tcMar>
              <w:top w:w="15" w:type="dxa"/>
              <w:left w:w="15" w:type="dxa"/>
              <w:right w:w="15" w:type="dxa"/>
            </w:tcMar>
            <w:vAlign w:val="center"/>
          </w:tcPr>
          <w:p w:rsidR="00A92FD6" w:rsidRPr="001649C0"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规范性文件全部按照《湖南省规范性文件管理办法》的规定进行</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三统一</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。在本级政府公布本部门现行有效的规范性文件目录、文本（文本中明确该文件的有效期），并动态调整。</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kern w:val="0"/>
                <w:sz w:val="24"/>
                <w:szCs w:val="24"/>
                <w:lang w:bidi="ar"/>
              </w:rPr>
            </w:pPr>
            <w:r w:rsidRPr="00362858">
              <w:rPr>
                <w:rFonts w:ascii="Times New Roman" w:eastAsia="仿宋" w:hAnsi="Times New Roman"/>
                <w:kern w:val="0"/>
                <w:sz w:val="24"/>
                <w:szCs w:val="24"/>
                <w:lang w:bidi="ar"/>
              </w:rPr>
              <w:t>网络检索</w:t>
            </w:r>
          </w:p>
          <w:p w:rsidR="00A92FD6" w:rsidRPr="001107F3" w:rsidRDefault="00A92FD6" w:rsidP="001107F3">
            <w:pPr>
              <w:widowControl/>
              <w:spacing w:line="28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相关网页，包括本部门现行有效的规范性文件目录（含文号、登记号等）。</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r w:rsidRPr="001107F3">
              <w:rPr>
                <w:rFonts w:ascii="Times New Roman" w:eastAsia="楷体" w:hAnsi="Times New Roman"/>
                <w:sz w:val="24"/>
                <w:szCs w:val="24"/>
              </w:rPr>
              <w:t>2.</w:t>
            </w:r>
            <w:r w:rsidRPr="001107F3">
              <w:rPr>
                <w:rFonts w:ascii="Times New Roman" w:eastAsia="楷体" w:hAnsi="Times New Roman"/>
                <w:sz w:val="24"/>
                <w:szCs w:val="24"/>
              </w:rPr>
              <w:t>规范性文件清理</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9</w:t>
            </w:r>
          </w:p>
        </w:tc>
        <w:tc>
          <w:tcPr>
            <w:tcW w:w="6272"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根据全面深化改革和经济社会发展需要以及上位法、上级文件的动态变化，及时清理本部门规范性文件，在本级政府或本部门网站公布清理结果。</w:t>
            </w:r>
          </w:p>
        </w:tc>
        <w:tc>
          <w:tcPr>
            <w:tcW w:w="1111" w:type="dxa"/>
            <w:tcMar>
              <w:top w:w="15" w:type="dxa"/>
              <w:left w:w="15" w:type="dxa"/>
              <w:right w:w="15" w:type="dxa"/>
            </w:tcMar>
            <w:vAlign w:val="center"/>
          </w:tcPr>
          <w:p w:rsidR="00A92FD6" w:rsidRPr="001107F3" w:rsidRDefault="00A92FD6" w:rsidP="001107F3">
            <w:pPr>
              <w:widowControl/>
              <w:spacing w:line="28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widowControl/>
              <w:spacing w:line="2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相关网页；本部门规范性文件清理情况说明。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710"/>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三、重大行政决策科学民主合法</w:t>
            </w: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1.</w:t>
            </w:r>
            <w:r w:rsidRPr="001107F3">
              <w:rPr>
                <w:rFonts w:ascii="Times New Roman" w:eastAsia="楷体" w:hAnsi="Times New Roman"/>
                <w:kern w:val="0"/>
                <w:sz w:val="24"/>
                <w:szCs w:val="24"/>
                <w:lang w:bidi="ar"/>
              </w:rPr>
              <w:t>重大行政决策目录和标准</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10</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制定本部门重大行政决策事项目录、标准，除依法不予公开的外，通过本级政府或本部门网站向社会公布相关文件。</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210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kern w:val="0"/>
                <w:sz w:val="24"/>
                <w:szCs w:val="24"/>
                <w:lang w:bidi="ar"/>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公众参与（部分内容仅适用于有立法权的市州）</w:t>
            </w:r>
          </w:p>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11</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起草对公民、法人和其他组织权利义务有重大影响或涉及人民群众切身利益的立法送审稿和规范性文件草案过程中，通过本级政府或本部门网站向社会公开征求意见（规范性文件不少于</w:t>
            </w:r>
            <w:r w:rsidRPr="001107F3">
              <w:rPr>
                <w:rFonts w:ascii="Times New Roman" w:eastAsia="仿宋" w:hAnsi="Times New Roman"/>
                <w:kern w:val="0"/>
                <w:sz w:val="24"/>
                <w:szCs w:val="24"/>
                <w:lang w:bidi="ar"/>
              </w:rPr>
              <w:t>7</w:t>
            </w:r>
            <w:r w:rsidRPr="001107F3">
              <w:rPr>
                <w:rFonts w:ascii="Times New Roman" w:eastAsia="仿宋" w:hAnsi="Times New Roman"/>
                <w:kern w:val="0"/>
                <w:sz w:val="24"/>
                <w:szCs w:val="24"/>
                <w:lang w:bidi="ar"/>
              </w:rPr>
              <w:t>个工作日，立法送审稿不少于</w:t>
            </w:r>
            <w:r w:rsidRPr="001107F3">
              <w:rPr>
                <w:rFonts w:ascii="Times New Roman" w:eastAsia="仿宋" w:hAnsi="Times New Roman"/>
                <w:kern w:val="0"/>
                <w:sz w:val="24"/>
                <w:szCs w:val="24"/>
                <w:lang w:bidi="ar"/>
              </w:rPr>
              <w:t>30</w:t>
            </w:r>
            <w:r w:rsidRPr="001107F3">
              <w:rPr>
                <w:rFonts w:ascii="Times New Roman" w:eastAsia="仿宋" w:hAnsi="Times New Roman"/>
                <w:kern w:val="0"/>
                <w:sz w:val="24"/>
                <w:szCs w:val="24"/>
                <w:lang w:bidi="ar"/>
              </w:rPr>
              <w:t>日），书面反馈意见采纳情况并说明理由。因情况紧急等原因需要缩短期限的，公开征求意见时应当予以说明。</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相关网页；公众参与本部门立法送审稿和规范性文件制定的情况说明。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法规处、起草处室</w:t>
            </w:r>
          </w:p>
        </w:tc>
      </w:tr>
      <w:tr w:rsidR="00A92FD6" w:rsidRPr="001107F3" w:rsidTr="001107F3">
        <w:trPr>
          <w:trHeight w:val="113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12</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重大行政决策事项涉及企业和特定群体、行业利益的，充分听取企业、行业协会商会、人民团体、社会组织、群众代表等的意见。</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相关情况说明及主要原始资料。</w:t>
            </w: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法规处、起草处室</w:t>
            </w:r>
          </w:p>
        </w:tc>
      </w:tr>
      <w:tr w:rsidR="00A92FD6" w:rsidRPr="001107F3" w:rsidTr="001107F3">
        <w:trPr>
          <w:trHeight w:val="1007"/>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3.</w:t>
            </w:r>
            <w:r w:rsidRPr="001107F3">
              <w:rPr>
                <w:rFonts w:ascii="Times New Roman" w:eastAsia="楷体" w:hAnsi="Times New Roman"/>
                <w:kern w:val="0"/>
                <w:sz w:val="24"/>
                <w:szCs w:val="24"/>
                <w:lang w:bidi="ar"/>
              </w:rPr>
              <w:t>专家论证</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13</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专家参与论证重大行政决策的程序规则明确。专业性、技术性较强的决策事项，组织专家、专业机构论证其必要性、可行性、科学性等。</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相关情况说明及主要原始资料。</w:t>
            </w: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起草处室</w:t>
            </w:r>
          </w:p>
        </w:tc>
      </w:tr>
      <w:tr w:rsidR="00A92FD6" w:rsidRPr="001107F3" w:rsidTr="001107F3">
        <w:trPr>
          <w:trHeight w:val="102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r w:rsidRPr="001107F3">
              <w:rPr>
                <w:rFonts w:ascii="Times New Roman" w:eastAsia="楷体" w:hAnsi="Times New Roman"/>
                <w:kern w:val="0"/>
                <w:sz w:val="24"/>
                <w:szCs w:val="24"/>
                <w:lang w:bidi="ar"/>
              </w:rPr>
              <w:t>4.</w:t>
            </w:r>
            <w:r w:rsidRPr="001107F3">
              <w:rPr>
                <w:rFonts w:ascii="Times New Roman" w:eastAsia="楷体" w:hAnsi="Times New Roman"/>
                <w:kern w:val="0"/>
                <w:sz w:val="24"/>
                <w:szCs w:val="24"/>
                <w:lang w:bidi="ar"/>
              </w:rPr>
              <w:t>风险评估</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14</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对可能对社会稳定、公共安全等方面造成不利影响的重大行政决策事项，进行社会稳定、公共安全、环境和经济等方面的风险评估。</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相关情况说明及</w:t>
            </w:r>
            <w:r w:rsidRPr="001107F3">
              <w:rPr>
                <w:rFonts w:ascii="Times New Roman" w:eastAsia="仿宋" w:hAnsi="Times New Roman"/>
                <w:kern w:val="0"/>
                <w:sz w:val="24"/>
                <w:szCs w:val="24"/>
                <w:lang w:bidi="ar"/>
              </w:rPr>
              <w:t>风险评估报告等</w:t>
            </w:r>
            <w:r w:rsidRPr="001107F3">
              <w:rPr>
                <w:rFonts w:ascii="Times New Roman" w:eastAsia="仿宋" w:hAnsi="Times New Roman"/>
                <w:sz w:val="24"/>
                <w:szCs w:val="24"/>
              </w:rPr>
              <w:t>主要原始资料。</w:t>
            </w: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起草处室</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5.</w:t>
            </w:r>
            <w:r w:rsidRPr="001107F3">
              <w:rPr>
                <w:rFonts w:ascii="Times New Roman" w:eastAsia="楷体" w:hAnsi="Times New Roman"/>
                <w:kern w:val="0"/>
                <w:sz w:val="24"/>
                <w:szCs w:val="24"/>
                <w:lang w:bidi="ar"/>
              </w:rPr>
              <w:t>合法性审查</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15</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重大行政决策全部经合法性审查，不存在未经合法性审查、经合法性审查不合法仍提交决策机关审议、签署或以征求意见等方式代替合法性审查的情形。</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相关情况说明及主要原始资料。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法规处、决策拟定处室</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16</w:t>
            </w:r>
          </w:p>
        </w:tc>
        <w:tc>
          <w:tcPr>
            <w:tcW w:w="6272" w:type="dxa"/>
            <w:tcMar>
              <w:top w:w="15" w:type="dxa"/>
              <w:left w:w="15" w:type="dxa"/>
              <w:right w:w="15" w:type="dxa"/>
            </w:tcMar>
            <w:vAlign w:val="center"/>
          </w:tcPr>
          <w:p w:rsidR="00A92FD6" w:rsidRPr="001649C0"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lang w:bidi="ar"/>
              </w:rPr>
              <w:t>充分发挥公职律</w:t>
            </w:r>
            <w:r w:rsidRPr="001107F3">
              <w:rPr>
                <w:rFonts w:ascii="Times New Roman" w:eastAsia="仿宋" w:hAnsi="Times New Roman"/>
                <w:kern w:val="0"/>
                <w:sz w:val="24"/>
                <w:szCs w:val="24"/>
                <w:lang w:bidi="ar"/>
              </w:rPr>
              <w:t>师和法律顾问作用</w:t>
            </w:r>
            <w:r w:rsidRPr="001107F3">
              <w:rPr>
                <w:rFonts w:ascii="Times New Roman" w:eastAsia="仿宋" w:hAnsi="Times New Roman"/>
                <w:sz w:val="24"/>
                <w:szCs w:val="24"/>
                <w:lang w:bidi="ar"/>
              </w:rPr>
              <w:t>，法律顾问的遴选、聘任、培训、考核等管理制度健全，不存在法律顾问</w:t>
            </w:r>
            <w:r w:rsidRPr="001107F3">
              <w:rPr>
                <w:rFonts w:ascii="Times New Roman" w:eastAsia="仿宋" w:hAnsi="Times New Roman"/>
                <w:sz w:val="24"/>
                <w:szCs w:val="24"/>
                <w:lang w:bidi="ar"/>
              </w:rPr>
              <w:t>“</w:t>
            </w:r>
            <w:r w:rsidRPr="006965BD">
              <w:rPr>
                <w:rFonts w:ascii="Times New Roman" w:eastAsia="仿宋" w:hAnsi="Times New Roman"/>
                <w:sz w:val="24"/>
                <w:szCs w:val="24"/>
                <w:lang w:bidi="ar"/>
              </w:rPr>
              <w:t>聘而不用</w:t>
            </w:r>
            <w:r w:rsidRPr="001107F3">
              <w:rPr>
                <w:rFonts w:ascii="Times New Roman" w:eastAsia="仿宋" w:hAnsi="Times New Roman"/>
                <w:sz w:val="24"/>
                <w:szCs w:val="24"/>
                <w:lang w:bidi="ar"/>
              </w:rPr>
              <w:t>”</w:t>
            </w:r>
            <w:r w:rsidRPr="006965BD">
              <w:rPr>
                <w:rFonts w:ascii="Times New Roman" w:eastAsia="仿宋" w:hAnsi="Times New Roman"/>
                <w:sz w:val="24"/>
                <w:szCs w:val="24"/>
                <w:lang w:bidi="ar"/>
              </w:rPr>
              <w:t>的情形。</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362858">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本部门法律顾问、公职律师名单及其联系方式；</w:t>
            </w:r>
            <w:r w:rsidRPr="001107F3">
              <w:rPr>
                <w:rFonts w:ascii="Times New Roman" w:eastAsia="仿宋" w:hAnsi="Times New Roman"/>
                <w:sz w:val="24"/>
                <w:szCs w:val="24"/>
              </w:rPr>
              <w:t>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6.</w:t>
            </w:r>
            <w:r w:rsidRPr="001107F3">
              <w:rPr>
                <w:rFonts w:ascii="Times New Roman" w:eastAsia="楷体" w:hAnsi="Times New Roman"/>
                <w:kern w:val="0"/>
                <w:sz w:val="24"/>
                <w:szCs w:val="24"/>
                <w:lang w:bidi="ar"/>
              </w:rPr>
              <w:t>档案管理</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17</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落实重大行政决策全过程记录、材料归档和档案管理制度。</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实地核验</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办公室、法规处、决策拟定处室</w:t>
            </w:r>
          </w:p>
        </w:tc>
      </w:tr>
      <w:tr w:rsidR="00A92FD6" w:rsidRPr="001107F3" w:rsidTr="001107F3">
        <w:trPr>
          <w:trHeight w:val="90"/>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四、行政执法严格规范公正文明</w:t>
            </w:r>
          </w:p>
        </w:tc>
        <w:tc>
          <w:tcPr>
            <w:tcW w:w="1164" w:type="dxa"/>
            <w:vMerge w:val="restart"/>
            <w:shd w:val="clear" w:color="auto" w:fill="FFFFFF"/>
            <w:tcMar>
              <w:top w:w="15" w:type="dxa"/>
              <w:left w:w="15" w:type="dxa"/>
              <w:right w:w="15" w:type="dxa"/>
            </w:tcMar>
          </w:tcPr>
          <w:p w:rsidR="00A92FD6" w:rsidRPr="001107F3" w:rsidRDefault="00A92FD6" w:rsidP="00974B28">
            <w:pPr>
              <w:widowControl/>
              <w:spacing w:line="360" w:lineRule="exact"/>
              <w:textAlignment w:val="center"/>
              <w:rPr>
                <w:rFonts w:ascii="Times New Roman" w:eastAsia="楷体" w:hAnsi="Times New Roman"/>
                <w:kern w:val="0"/>
                <w:sz w:val="24"/>
                <w:szCs w:val="24"/>
                <w:lang w:bidi="ar"/>
              </w:rPr>
            </w:pPr>
          </w:p>
          <w:p w:rsidR="00A92FD6" w:rsidRPr="001107F3" w:rsidRDefault="00A92FD6" w:rsidP="00974B28">
            <w:pPr>
              <w:widowControl/>
              <w:spacing w:line="360" w:lineRule="exact"/>
              <w:textAlignment w:val="center"/>
              <w:rPr>
                <w:rFonts w:ascii="Times New Roman" w:eastAsia="楷体" w:hAnsi="Times New Roman"/>
                <w:kern w:val="0"/>
                <w:sz w:val="24"/>
                <w:szCs w:val="24"/>
                <w:lang w:bidi="ar"/>
              </w:rPr>
            </w:pPr>
          </w:p>
          <w:p w:rsidR="00A92FD6" w:rsidRPr="001107F3" w:rsidRDefault="00A92FD6" w:rsidP="00974B28">
            <w:pPr>
              <w:widowControl/>
              <w:spacing w:line="360" w:lineRule="exact"/>
              <w:textAlignment w:val="center"/>
              <w:rPr>
                <w:rFonts w:ascii="Times New Roman" w:eastAsia="楷体" w:hAnsi="Times New Roman"/>
                <w:kern w:val="0"/>
                <w:sz w:val="24"/>
                <w:szCs w:val="24"/>
                <w:lang w:bidi="ar"/>
              </w:rPr>
            </w:pPr>
          </w:p>
          <w:p w:rsidR="00A92FD6" w:rsidRPr="001107F3" w:rsidRDefault="00A92FD6" w:rsidP="00974B28">
            <w:pPr>
              <w:widowControl/>
              <w:spacing w:line="360" w:lineRule="exact"/>
              <w:textAlignment w:val="center"/>
              <w:rPr>
                <w:rFonts w:ascii="Times New Roman" w:eastAsia="楷体" w:hAnsi="Times New Roman"/>
                <w:kern w:val="0"/>
                <w:sz w:val="24"/>
                <w:szCs w:val="24"/>
                <w:lang w:bidi="ar"/>
              </w:rPr>
            </w:pPr>
          </w:p>
          <w:p w:rsidR="00A92FD6" w:rsidRPr="00362858" w:rsidRDefault="004D0C8B" w:rsidP="00974B28">
            <w:pPr>
              <w:widowControl/>
              <w:spacing w:line="360" w:lineRule="exact"/>
              <w:textAlignment w:val="center"/>
              <w:rPr>
                <w:rFonts w:ascii="Times New Roman" w:eastAsia="楷体" w:hAnsi="Times New Roman"/>
                <w:sz w:val="24"/>
                <w:szCs w:val="24"/>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矩形_2" o:spid="_x0000_s1027" type="#_x0000_t75" style="position:absolute;left:0;text-align:left;margin-left:0;margin-top:0;width:91.3pt;height:.95pt;z-index:251660288;visibility:visible">
                  <v:imagedata r:id="rId7" o:title=""/>
                </v:shape>
              </w:pict>
            </w:r>
            <w:r w:rsidR="00A92FD6" w:rsidRPr="006965BD">
              <w:rPr>
                <w:rFonts w:ascii="Times New Roman" w:eastAsia="楷体" w:hAnsi="Times New Roman"/>
                <w:kern w:val="0"/>
                <w:sz w:val="24"/>
                <w:szCs w:val="24"/>
                <w:lang w:bidi="ar"/>
              </w:rPr>
              <w:t>1.</w:t>
            </w:r>
            <w:r w:rsidR="00A92FD6" w:rsidRPr="001649C0">
              <w:rPr>
                <w:rFonts w:ascii="Times New Roman" w:eastAsia="楷体" w:hAnsi="Times New Roman"/>
                <w:kern w:val="0"/>
                <w:sz w:val="24"/>
                <w:szCs w:val="24"/>
                <w:lang w:bidi="ar"/>
              </w:rPr>
              <w:t>执法公示制度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18</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pacing w:val="7"/>
                <w:kern w:val="0"/>
                <w:sz w:val="24"/>
                <w:szCs w:val="24"/>
              </w:rPr>
              <w:t>在本级政府或本部门网站公开行政执法主体（含人员）、权限、依据、程序、救济渠道和随机抽查事项清单等信息；公开信息规范正确、通俗易懂，并进行动态调整。</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sz w:val="24"/>
                <w:szCs w:val="24"/>
              </w:rPr>
              <w:t>法规处、信息中心、具有行政执法职能的处室（单位）</w:t>
            </w:r>
          </w:p>
        </w:tc>
      </w:tr>
      <w:tr w:rsidR="00A92FD6" w:rsidRPr="001107F3" w:rsidTr="001107F3">
        <w:trPr>
          <w:trHeight w:val="1350"/>
        </w:trPr>
        <w:tc>
          <w:tcPr>
            <w:tcW w:w="1026"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kern w:val="0"/>
                <w:sz w:val="24"/>
                <w:szCs w:val="24"/>
                <w:lang w:bidi="ar"/>
              </w:rPr>
            </w:pPr>
          </w:p>
        </w:tc>
        <w:tc>
          <w:tcPr>
            <w:tcW w:w="1164"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textAlignment w:val="center"/>
              <w:rPr>
                <w:rFonts w:ascii="Times New Roman" w:eastAsia="楷体" w:hAnsi="Times New Roman"/>
                <w:kern w:val="0"/>
                <w:sz w:val="24"/>
                <w:szCs w:val="24"/>
                <w:lang w:bidi="ar"/>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19</w:t>
            </w:r>
          </w:p>
        </w:tc>
        <w:tc>
          <w:tcPr>
            <w:tcW w:w="6272" w:type="dxa"/>
            <w:tcMar>
              <w:top w:w="15" w:type="dxa"/>
              <w:left w:w="15" w:type="dxa"/>
              <w:right w:w="15" w:type="dxa"/>
            </w:tcMar>
            <w:vAlign w:val="center"/>
          </w:tcPr>
          <w:p w:rsidR="00A92FD6" w:rsidRPr="001649C0"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除法律、法规、规章另有规定的外，行政执法人员严格执行</w:t>
            </w:r>
            <w:r w:rsidRPr="001107F3">
              <w:rPr>
                <w:rFonts w:ascii="Times New Roman" w:eastAsia="仿宋" w:hAnsi="Times New Roman"/>
                <w:kern w:val="0"/>
                <w:sz w:val="24"/>
                <w:szCs w:val="24"/>
                <w:lang w:bidi="ar"/>
              </w:rPr>
              <w:t>2</w:t>
            </w:r>
            <w:r w:rsidRPr="001107F3">
              <w:rPr>
                <w:rFonts w:ascii="Times New Roman" w:eastAsia="仿宋" w:hAnsi="Times New Roman"/>
                <w:kern w:val="0"/>
                <w:sz w:val="24"/>
                <w:szCs w:val="24"/>
                <w:lang w:bidi="ar"/>
              </w:rPr>
              <w:t>人以上执法规定。严格执行</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亮证执法</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制度，出示或者佩戴执法证件，公示执法身份。出具执法文书，应当主动告知当事人执法事由、执法依据、权利义务等内容。</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kern w:val="0"/>
                <w:sz w:val="24"/>
                <w:szCs w:val="24"/>
                <w:lang w:bidi="ar"/>
              </w:rPr>
            </w:pPr>
            <w:r w:rsidRPr="00362858">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不需要提供申报材料。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具有行政执法职能的处室（单位）</w:t>
            </w:r>
          </w:p>
        </w:tc>
      </w:tr>
      <w:tr w:rsidR="00A92FD6" w:rsidRPr="001107F3" w:rsidTr="001107F3">
        <w:trPr>
          <w:trHeight w:val="145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20</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在执法决定</w:t>
            </w:r>
            <w:proofErr w:type="gramStart"/>
            <w:r w:rsidRPr="001107F3">
              <w:rPr>
                <w:rFonts w:ascii="Times New Roman" w:eastAsia="仿宋" w:hAnsi="Times New Roman"/>
                <w:kern w:val="0"/>
                <w:sz w:val="24"/>
                <w:szCs w:val="24"/>
                <w:lang w:bidi="ar"/>
              </w:rPr>
              <w:t>作出</w:t>
            </w:r>
            <w:proofErr w:type="gramEnd"/>
            <w:r w:rsidRPr="001107F3">
              <w:rPr>
                <w:rFonts w:ascii="Times New Roman" w:eastAsia="仿宋" w:hAnsi="Times New Roman"/>
                <w:kern w:val="0"/>
                <w:sz w:val="24"/>
                <w:szCs w:val="24"/>
                <w:lang w:bidi="ar"/>
              </w:rPr>
              <w:t>之日起</w:t>
            </w:r>
            <w:r w:rsidRPr="001107F3">
              <w:rPr>
                <w:rFonts w:ascii="Times New Roman" w:eastAsia="仿宋" w:hAnsi="Times New Roman"/>
                <w:kern w:val="0"/>
                <w:sz w:val="24"/>
                <w:szCs w:val="24"/>
                <w:lang w:bidi="ar"/>
              </w:rPr>
              <w:t>20</w:t>
            </w:r>
            <w:r w:rsidRPr="001107F3">
              <w:rPr>
                <w:rFonts w:ascii="Times New Roman" w:eastAsia="仿宋" w:hAnsi="Times New Roman"/>
                <w:kern w:val="0"/>
                <w:sz w:val="24"/>
                <w:szCs w:val="24"/>
                <w:lang w:bidi="ar"/>
              </w:rPr>
              <w:t>个工作日内向社会公布执法机关、执法对象、执法类别、执法结论等信息，接受社会监督，行政许可、行政处罚的执法决定信息在执法决定</w:t>
            </w:r>
            <w:proofErr w:type="gramStart"/>
            <w:r w:rsidRPr="001107F3">
              <w:rPr>
                <w:rFonts w:ascii="Times New Roman" w:eastAsia="仿宋" w:hAnsi="Times New Roman"/>
                <w:kern w:val="0"/>
                <w:sz w:val="24"/>
                <w:szCs w:val="24"/>
                <w:lang w:bidi="ar"/>
              </w:rPr>
              <w:t>作出</w:t>
            </w:r>
            <w:proofErr w:type="gramEnd"/>
            <w:r w:rsidRPr="001107F3">
              <w:rPr>
                <w:rFonts w:ascii="Times New Roman" w:eastAsia="仿宋" w:hAnsi="Times New Roman"/>
                <w:kern w:val="0"/>
                <w:sz w:val="24"/>
                <w:szCs w:val="24"/>
                <w:lang w:bidi="ar"/>
              </w:rPr>
              <w:t>之</w:t>
            </w:r>
            <w:r w:rsidRPr="001107F3">
              <w:rPr>
                <w:rFonts w:ascii="Times New Roman" w:eastAsia="仿宋" w:hAnsi="Times New Roman"/>
                <w:kern w:val="0"/>
                <w:sz w:val="24"/>
                <w:szCs w:val="24"/>
                <w:lang w:bidi="ar"/>
              </w:rPr>
              <w:lastRenderedPageBreak/>
              <w:t>日起</w:t>
            </w:r>
            <w:r w:rsidRPr="001107F3">
              <w:rPr>
                <w:rFonts w:ascii="Times New Roman" w:eastAsia="仿宋" w:hAnsi="Times New Roman"/>
                <w:kern w:val="0"/>
                <w:sz w:val="24"/>
                <w:szCs w:val="24"/>
                <w:lang w:bidi="ar"/>
              </w:rPr>
              <w:t>7</w:t>
            </w:r>
            <w:r w:rsidRPr="001107F3">
              <w:rPr>
                <w:rFonts w:ascii="Times New Roman" w:eastAsia="仿宋" w:hAnsi="Times New Roman"/>
                <w:kern w:val="0"/>
                <w:sz w:val="24"/>
                <w:szCs w:val="24"/>
                <w:lang w:bidi="ar"/>
              </w:rPr>
              <w:t>个工作日内公开，但法律、行政法规另有规定的除外。</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lastRenderedPageBreak/>
              <w:t>网络检索</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情况说明；相关网页。</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信息中心、具有行政执法职能的处室（单位）</w:t>
            </w:r>
          </w:p>
        </w:tc>
      </w:tr>
      <w:tr w:rsidR="00A92FD6" w:rsidRPr="001107F3" w:rsidTr="001107F3">
        <w:trPr>
          <w:trHeight w:val="227"/>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全过程记录制度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21</w:t>
            </w:r>
          </w:p>
        </w:tc>
        <w:tc>
          <w:tcPr>
            <w:tcW w:w="6272" w:type="dxa"/>
            <w:tcMar>
              <w:top w:w="15" w:type="dxa"/>
              <w:left w:w="15" w:type="dxa"/>
              <w:right w:w="15" w:type="dxa"/>
            </w:tcMar>
            <w:vAlign w:val="center"/>
          </w:tcPr>
          <w:p w:rsidR="00A92FD6" w:rsidRPr="001107F3" w:rsidRDefault="00A92FD6" w:rsidP="001107F3">
            <w:pPr>
              <w:widowControl/>
              <w:spacing w:line="3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行政执法机关通过文字、音像等记录形式，对行政执法启动、调查取证、审核决定、送达执行等实现全过程记录，并实现全面系统归档保存，做到执法全过程留痕和</w:t>
            </w:r>
            <w:proofErr w:type="gramStart"/>
            <w:r w:rsidRPr="001107F3">
              <w:rPr>
                <w:rFonts w:ascii="Times New Roman" w:eastAsia="仿宋" w:hAnsi="Times New Roman"/>
                <w:kern w:val="0"/>
                <w:sz w:val="24"/>
                <w:szCs w:val="24"/>
                <w:lang w:bidi="ar"/>
              </w:rPr>
              <w:t>可</w:t>
            </w:r>
            <w:proofErr w:type="gramEnd"/>
            <w:r w:rsidRPr="001107F3">
              <w:rPr>
                <w:rFonts w:ascii="Times New Roman" w:eastAsia="仿宋" w:hAnsi="Times New Roman"/>
                <w:kern w:val="0"/>
                <w:sz w:val="24"/>
                <w:szCs w:val="24"/>
                <w:lang w:bidi="ar"/>
              </w:rPr>
              <w:t>回溯管理。</w:t>
            </w:r>
          </w:p>
        </w:tc>
        <w:tc>
          <w:tcPr>
            <w:tcW w:w="1111" w:type="dxa"/>
            <w:tcMar>
              <w:top w:w="15" w:type="dxa"/>
              <w:left w:w="15" w:type="dxa"/>
              <w:right w:w="15" w:type="dxa"/>
            </w:tcMar>
            <w:vAlign w:val="center"/>
          </w:tcPr>
          <w:p w:rsidR="00A92FD6" w:rsidRPr="001107F3" w:rsidRDefault="00A92FD6" w:rsidP="001107F3">
            <w:pPr>
              <w:widowControl/>
              <w:spacing w:line="38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1107F3">
            <w:pPr>
              <w:widowControl/>
              <w:spacing w:line="38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不需要提供申报材料。</w:t>
            </w:r>
          </w:p>
        </w:tc>
        <w:tc>
          <w:tcPr>
            <w:tcW w:w="1573" w:type="dxa"/>
            <w:tcMar>
              <w:top w:w="15" w:type="dxa"/>
              <w:left w:w="15" w:type="dxa"/>
              <w:right w:w="15" w:type="dxa"/>
            </w:tcMar>
            <w:vAlign w:val="center"/>
          </w:tcPr>
          <w:p w:rsidR="00A92FD6" w:rsidRPr="006965BD" w:rsidRDefault="00A92FD6" w:rsidP="001107F3">
            <w:pPr>
              <w:widowControl/>
              <w:spacing w:line="38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具有行政执法职能的处室（单位）</w:t>
            </w:r>
          </w:p>
        </w:tc>
      </w:tr>
      <w:tr w:rsidR="00A92FD6" w:rsidRPr="001107F3" w:rsidTr="001107F3">
        <w:trPr>
          <w:trHeight w:val="164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22</w:t>
            </w:r>
          </w:p>
        </w:tc>
        <w:tc>
          <w:tcPr>
            <w:tcW w:w="6272" w:type="dxa"/>
            <w:tcMar>
              <w:top w:w="15" w:type="dxa"/>
              <w:left w:w="15" w:type="dxa"/>
              <w:right w:w="15" w:type="dxa"/>
            </w:tcMar>
            <w:vAlign w:val="center"/>
          </w:tcPr>
          <w:p w:rsidR="00A92FD6" w:rsidRPr="001107F3" w:rsidRDefault="00A92FD6" w:rsidP="006965BD">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结合本部门实际制定或完善有关</w:t>
            </w:r>
            <w:r w:rsidRPr="001107F3">
              <w:rPr>
                <w:rFonts w:ascii="Times New Roman" w:eastAsia="仿宋" w:hAnsi="Times New Roman"/>
                <w:spacing w:val="7"/>
                <w:kern w:val="0"/>
                <w:sz w:val="24"/>
                <w:szCs w:val="24"/>
              </w:rPr>
              <w:t>执法</w:t>
            </w:r>
            <w:r w:rsidRPr="001107F3">
              <w:rPr>
                <w:rFonts w:ascii="Times New Roman" w:eastAsia="仿宋" w:hAnsi="Times New Roman"/>
                <w:kern w:val="0"/>
                <w:sz w:val="24"/>
                <w:szCs w:val="24"/>
                <w:lang w:bidi="ar"/>
              </w:rPr>
              <w:t>文书格式，</w:t>
            </w:r>
            <w:r w:rsidRPr="001107F3">
              <w:rPr>
                <w:rFonts w:ascii="Times New Roman" w:eastAsia="仿宋" w:hAnsi="Times New Roman"/>
                <w:spacing w:val="7"/>
                <w:kern w:val="0"/>
                <w:sz w:val="24"/>
                <w:szCs w:val="24"/>
              </w:rPr>
              <w:t>做到制定或者适用的执法文书要素齐备、填写规范，行政执法活动文字记录合法规范、客观全面、及时准确，执法案卷制作规范、归档完整、管理制度健全</w:t>
            </w:r>
            <w:r w:rsidRPr="001107F3">
              <w:rPr>
                <w:rFonts w:ascii="Times New Roman" w:eastAsia="仿宋" w:hAnsi="Times New Roman"/>
                <w:kern w:val="0"/>
                <w:sz w:val="24"/>
                <w:szCs w:val="24"/>
                <w:lang w:bidi="ar"/>
              </w:rPr>
              <w:t>。</w:t>
            </w:r>
          </w:p>
        </w:tc>
        <w:tc>
          <w:tcPr>
            <w:tcW w:w="1111" w:type="dxa"/>
            <w:tcMar>
              <w:top w:w="15" w:type="dxa"/>
              <w:left w:w="15" w:type="dxa"/>
              <w:right w:w="15" w:type="dxa"/>
            </w:tcMar>
            <w:vAlign w:val="center"/>
          </w:tcPr>
          <w:p w:rsidR="00A92FD6" w:rsidRPr="001107F3" w:rsidRDefault="00A92FD6" w:rsidP="001649C0">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362858">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不需要提供申报材料。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办公室、法规处、具有行政执法职能的处室（单位）</w:t>
            </w:r>
          </w:p>
        </w:tc>
      </w:tr>
      <w:tr w:rsidR="00A92FD6" w:rsidRPr="001107F3" w:rsidTr="001107F3">
        <w:trPr>
          <w:trHeight w:val="1952"/>
        </w:trPr>
        <w:tc>
          <w:tcPr>
            <w:tcW w:w="1026"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23</w:t>
            </w:r>
          </w:p>
        </w:tc>
        <w:tc>
          <w:tcPr>
            <w:tcW w:w="6272" w:type="dxa"/>
            <w:tcMar>
              <w:top w:w="15" w:type="dxa"/>
              <w:left w:w="15" w:type="dxa"/>
              <w:right w:w="15" w:type="dxa"/>
            </w:tcMar>
            <w:vAlign w:val="center"/>
          </w:tcPr>
          <w:p w:rsidR="00A92FD6" w:rsidRPr="001107F3" w:rsidRDefault="00A92FD6" w:rsidP="006965BD">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根据实际工作情况为</w:t>
            </w:r>
            <w:r w:rsidRPr="001107F3">
              <w:rPr>
                <w:rFonts w:ascii="Times New Roman" w:eastAsia="仿宋" w:hAnsi="Times New Roman"/>
                <w:spacing w:val="7"/>
                <w:kern w:val="0"/>
                <w:sz w:val="24"/>
                <w:szCs w:val="24"/>
              </w:rPr>
              <w:t>行政执法机关和</w:t>
            </w:r>
            <w:r w:rsidRPr="001107F3">
              <w:rPr>
                <w:rFonts w:ascii="Times New Roman" w:eastAsia="仿宋" w:hAnsi="Times New Roman"/>
                <w:kern w:val="0"/>
                <w:sz w:val="24"/>
                <w:szCs w:val="24"/>
                <w:lang w:bidi="ar"/>
              </w:rPr>
              <w:t>行政执法人员配备执法记录仪</w:t>
            </w:r>
            <w:r w:rsidRPr="001107F3">
              <w:rPr>
                <w:rFonts w:ascii="Times New Roman" w:eastAsia="仿宋" w:hAnsi="Times New Roman"/>
                <w:spacing w:val="7"/>
                <w:kern w:val="0"/>
                <w:sz w:val="24"/>
                <w:szCs w:val="24"/>
              </w:rPr>
              <w:t>和其他音像记录设备</w:t>
            </w:r>
            <w:r w:rsidRPr="001107F3">
              <w:rPr>
                <w:rFonts w:ascii="Times New Roman" w:eastAsia="仿宋" w:hAnsi="Times New Roman"/>
                <w:kern w:val="0"/>
                <w:sz w:val="24"/>
                <w:szCs w:val="24"/>
                <w:lang w:bidi="ar"/>
              </w:rPr>
              <w:t>。对现场检查（勘查）、抽样取证、听证、证据保全、查封、扣押财产、强制拆除等直接涉及人身自由、生命健康、重大财产权益等可能引发争议的现场执法活动和执法办案场所，实行全程音像记录。</w:t>
            </w:r>
          </w:p>
        </w:tc>
        <w:tc>
          <w:tcPr>
            <w:tcW w:w="1111" w:type="dxa"/>
            <w:tcMar>
              <w:top w:w="15" w:type="dxa"/>
              <w:left w:w="15" w:type="dxa"/>
              <w:right w:w="15" w:type="dxa"/>
            </w:tcMar>
            <w:vAlign w:val="center"/>
          </w:tcPr>
          <w:p w:rsidR="00A92FD6" w:rsidRPr="001107F3" w:rsidRDefault="00A92FD6" w:rsidP="001649C0">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362858">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当前本部门执法记录仪等音像设备配备的情况说明。</w:t>
            </w:r>
          </w:p>
        </w:tc>
        <w:tc>
          <w:tcPr>
            <w:tcW w:w="1573" w:type="dxa"/>
            <w:tcMar>
              <w:top w:w="15" w:type="dxa"/>
              <w:left w:w="15" w:type="dxa"/>
              <w:right w:w="15" w:type="dxa"/>
            </w:tcMar>
            <w:vAlign w:val="center"/>
          </w:tcPr>
          <w:p w:rsidR="00A92FD6" w:rsidRPr="006965BD" w:rsidRDefault="00A92FD6" w:rsidP="001107F3">
            <w:pPr>
              <w:widowControl/>
              <w:spacing w:line="30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法规处、财务处、后勤服务中心、具有行政执法职能的处室（单位）</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24</w:t>
            </w:r>
          </w:p>
        </w:tc>
        <w:tc>
          <w:tcPr>
            <w:tcW w:w="6272" w:type="dxa"/>
            <w:tcMar>
              <w:top w:w="15" w:type="dxa"/>
              <w:left w:w="15" w:type="dxa"/>
              <w:right w:w="15" w:type="dxa"/>
            </w:tcMar>
            <w:vAlign w:val="center"/>
          </w:tcPr>
          <w:p w:rsidR="00A92FD6" w:rsidRPr="00362858" w:rsidRDefault="00A92FD6" w:rsidP="006965BD">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对于执法全过程记录资料严格依法依规归档保存，基本实现对同一执法对象的文字、音像记录进行集中储存，推行</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一</w:t>
            </w:r>
            <w:r w:rsidRPr="006965BD">
              <w:rPr>
                <w:rFonts w:ascii="Times New Roman" w:eastAsia="仿宋" w:hAnsi="Times New Roman"/>
                <w:kern w:val="0"/>
                <w:sz w:val="24"/>
                <w:szCs w:val="24"/>
                <w:lang w:bidi="ar"/>
              </w:rPr>
              <w:lastRenderedPageBreak/>
              <w:t>户式</w:t>
            </w:r>
            <w:r w:rsidRPr="001107F3">
              <w:rPr>
                <w:rFonts w:ascii="Times New Roman" w:eastAsia="仿宋" w:hAnsi="Times New Roman"/>
                <w:kern w:val="0"/>
                <w:sz w:val="24"/>
                <w:szCs w:val="24"/>
                <w:lang w:bidi="ar"/>
              </w:rPr>
              <w:t>”</w:t>
            </w:r>
            <w:r w:rsidRPr="006965BD">
              <w:rPr>
                <w:rFonts w:ascii="Times New Roman" w:eastAsia="仿宋" w:hAnsi="Times New Roman"/>
                <w:kern w:val="0"/>
                <w:sz w:val="24"/>
                <w:szCs w:val="24"/>
                <w:lang w:bidi="ar"/>
              </w:rPr>
              <w:t>集中储存；行政执法全过程数据</w:t>
            </w:r>
            <w:proofErr w:type="gramStart"/>
            <w:r w:rsidRPr="006965BD">
              <w:rPr>
                <w:rFonts w:ascii="Times New Roman" w:eastAsia="仿宋" w:hAnsi="Times New Roman"/>
                <w:kern w:val="0"/>
                <w:sz w:val="24"/>
                <w:szCs w:val="24"/>
                <w:lang w:bidi="ar"/>
              </w:rPr>
              <w:t>化记</w:t>
            </w:r>
            <w:r w:rsidRPr="001649C0">
              <w:rPr>
                <w:rFonts w:ascii="Times New Roman" w:eastAsia="仿宋" w:hAnsi="Times New Roman"/>
                <w:kern w:val="0"/>
                <w:sz w:val="24"/>
                <w:szCs w:val="24"/>
                <w:lang w:bidi="ar"/>
              </w:rPr>
              <w:t>录</w:t>
            </w:r>
            <w:proofErr w:type="gramEnd"/>
            <w:r w:rsidRPr="001649C0">
              <w:rPr>
                <w:rFonts w:ascii="Times New Roman" w:eastAsia="仿宋" w:hAnsi="Times New Roman"/>
                <w:kern w:val="0"/>
                <w:sz w:val="24"/>
                <w:szCs w:val="24"/>
                <w:lang w:bidi="ar"/>
              </w:rPr>
              <w:t>工作机制和数字化归档管理制度已经建立并完善。</w:t>
            </w:r>
          </w:p>
        </w:tc>
        <w:tc>
          <w:tcPr>
            <w:tcW w:w="1111" w:type="dxa"/>
            <w:tcMar>
              <w:top w:w="15" w:type="dxa"/>
              <w:left w:w="15" w:type="dxa"/>
              <w:right w:w="15" w:type="dxa"/>
            </w:tcMar>
            <w:vAlign w:val="center"/>
          </w:tcPr>
          <w:p w:rsidR="00A92FD6" w:rsidRPr="001107F3" w:rsidRDefault="00A92FD6" w:rsidP="001649C0">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lastRenderedPageBreak/>
              <w:t>案卷评查</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实地核验</w:t>
            </w:r>
          </w:p>
        </w:tc>
        <w:tc>
          <w:tcPr>
            <w:tcW w:w="2261" w:type="dxa"/>
            <w:tcMar>
              <w:top w:w="15" w:type="dxa"/>
              <w:left w:w="15" w:type="dxa"/>
              <w:right w:w="15" w:type="dxa"/>
            </w:tcMar>
            <w:vAlign w:val="center"/>
          </w:tcPr>
          <w:p w:rsidR="00A92FD6" w:rsidRPr="001107F3" w:rsidRDefault="00A92FD6" w:rsidP="00362858">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不需要提供申报材料。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sz w:val="24"/>
                <w:szCs w:val="24"/>
              </w:rPr>
              <w:t>办公室、具有行政执法职能</w:t>
            </w:r>
            <w:r w:rsidRPr="001107F3">
              <w:rPr>
                <w:rFonts w:ascii="Times New Roman" w:eastAsia="仿宋" w:hAnsi="Times New Roman"/>
                <w:sz w:val="24"/>
                <w:szCs w:val="24"/>
              </w:rPr>
              <w:lastRenderedPageBreak/>
              <w:t>的处室（单位）</w:t>
            </w:r>
          </w:p>
        </w:tc>
      </w:tr>
      <w:tr w:rsidR="00A92FD6" w:rsidRPr="001107F3" w:rsidTr="001107F3">
        <w:trPr>
          <w:trHeight w:val="797"/>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3.</w:t>
            </w:r>
            <w:r w:rsidRPr="001107F3">
              <w:rPr>
                <w:rFonts w:ascii="Times New Roman" w:eastAsia="楷体" w:hAnsi="Times New Roman"/>
                <w:kern w:val="0"/>
                <w:sz w:val="24"/>
                <w:szCs w:val="24"/>
                <w:lang w:bidi="ar"/>
              </w:rPr>
              <w:t>重大执法决定法制审核制度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25</w:t>
            </w:r>
          </w:p>
        </w:tc>
        <w:tc>
          <w:tcPr>
            <w:tcW w:w="6272" w:type="dxa"/>
            <w:tcMar>
              <w:top w:w="15" w:type="dxa"/>
              <w:left w:w="15" w:type="dxa"/>
              <w:right w:w="15" w:type="dxa"/>
            </w:tcMar>
            <w:vAlign w:val="center"/>
          </w:tcPr>
          <w:p w:rsidR="00A92FD6" w:rsidRPr="001107F3" w:rsidRDefault="00A92FD6" w:rsidP="006965BD">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行政执法机关</w:t>
            </w:r>
            <w:proofErr w:type="gramStart"/>
            <w:r w:rsidRPr="001107F3">
              <w:rPr>
                <w:rFonts w:ascii="Times New Roman" w:eastAsia="仿宋" w:hAnsi="Times New Roman"/>
                <w:kern w:val="0"/>
                <w:sz w:val="24"/>
                <w:szCs w:val="24"/>
                <w:lang w:bidi="ar"/>
              </w:rPr>
              <w:t>作出</w:t>
            </w:r>
            <w:proofErr w:type="gramEnd"/>
            <w:r w:rsidRPr="001107F3">
              <w:rPr>
                <w:rFonts w:ascii="Times New Roman" w:eastAsia="仿宋" w:hAnsi="Times New Roman"/>
                <w:kern w:val="0"/>
                <w:sz w:val="24"/>
                <w:szCs w:val="24"/>
                <w:lang w:bidi="ar"/>
              </w:rPr>
              <w:t>重大执法决定前均严格进行法制审核。</w:t>
            </w:r>
          </w:p>
        </w:tc>
        <w:tc>
          <w:tcPr>
            <w:tcW w:w="1111" w:type="dxa"/>
            <w:tcMar>
              <w:top w:w="15" w:type="dxa"/>
              <w:left w:w="15" w:type="dxa"/>
              <w:right w:w="15" w:type="dxa"/>
            </w:tcMar>
            <w:vAlign w:val="center"/>
          </w:tcPr>
          <w:p w:rsidR="00A92FD6" w:rsidRPr="001107F3" w:rsidRDefault="00A92FD6" w:rsidP="001649C0">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362858">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本部门执法决定法制审核的清单。</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r w:rsidRPr="001107F3">
              <w:rPr>
                <w:rFonts w:ascii="Times New Roman" w:eastAsia="仿宋" w:hAnsi="Times New Roman"/>
                <w:sz w:val="24"/>
                <w:szCs w:val="24"/>
              </w:rPr>
              <w:t>具有行政执法职能的处室（单位）</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26</w:t>
            </w:r>
          </w:p>
        </w:tc>
        <w:tc>
          <w:tcPr>
            <w:tcW w:w="6272" w:type="dxa"/>
            <w:tcMar>
              <w:top w:w="15" w:type="dxa"/>
              <w:left w:w="15" w:type="dxa"/>
              <w:right w:w="15" w:type="dxa"/>
            </w:tcMar>
            <w:vAlign w:val="center"/>
          </w:tcPr>
          <w:p w:rsidR="00A92FD6" w:rsidRPr="001107F3" w:rsidRDefault="00A92FD6" w:rsidP="006965BD">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明确具体负责本部门执法决定法制审核的工作机构，原则上负责法制审核的人员不少于本部门执法人员总数的</w:t>
            </w:r>
            <w:r w:rsidRPr="001107F3">
              <w:rPr>
                <w:rFonts w:ascii="Times New Roman" w:eastAsia="仿宋" w:hAnsi="Times New Roman"/>
                <w:kern w:val="0"/>
                <w:sz w:val="24"/>
                <w:szCs w:val="24"/>
                <w:lang w:bidi="ar"/>
              </w:rPr>
              <w:t>5%</w:t>
            </w:r>
            <w:r w:rsidRPr="001107F3">
              <w:rPr>
                <w:rFonts w:ascii="Times New Roman" w:eastAsia="仿宋" w:hAnsi="Times New Roman"/>
                <w:kern w:val="0"/>
                <w:sz w:val="24"/>
                <w:szCs w:val="24"/>
                <w:lang w:bidi="ar"/>
              </w:rPr>
              <w:t>。</w:t>
            </w:r>
          </w:p>
        </w:tc>
        <w:tc>
          <w:tcPr>
            <w:tcW w:w="1111" w:type="dxa"/>
            <w:tcMar>
              <w:top w:w="15" w:type="dxa"/>
              <w:left w:w="15" w:type="dxa"/>
              <w:right w:w="15" w:type="dxa"/>
            </w:tcMar>
            <w:vAlign w:val="center"/>
          </w:tcPr>
          <w:p w:rsidR="00A92FD6" w:rsidRPr="001107F3" w:rsidRDefault="00A92FD6" w:rsidP="001649C0">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362858">
            <w:pPr>
              <w:widowControl/>
              <w:spacing w:line="36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本部门执法人员名单、负责法制审核的人员名单。</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人事教育处、法规处</w:t>
            </w:r>
          </w:p>
        </w:tc>
      </w:tr>
      <w:tr w:rsidR="00A92FD6" w:rsidRPr="001107F3" w:rsidTr="001107F3">
        <w:trPr>
          <w:trHeight w:val="164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4.</w:t>
            </w:r>
            <w:r w:rsidRPr="001107F3">
              <w:rPr>
                <w:rFonts w:ascii="Times New Roman" w:eastAsia="楷体" w:hAnsi="Times New Roman"/>
                <w:kern w:val="0"/>
                <w:sz w:val="24"/>
                <w:szCs w:val="24"/>
                <w:lang w:bidi="ar"/>
              </w:rPr>
              <w:t>裁量权基准制度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27</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健全行政执法自由裁量基准制度，合理确定裁量范围、种类和幅度，严格适用裁量权基准。</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通过本级政府或本部门网站公布的本部门行政处罚裁量基准；适用基准的情况说明。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r w:rsidRPr="001107F3">
              <w:rPr>
                <w:rFonts w:ascii="Times New Roman" w:eastAsia="仿宋" w:hAnsi="Times New Roman"/>
                <w:sz w:val="24"/>
                <w:szCs w:val="24"/>
              </w:rPr>
              <w:t>具有行政执法职能的处室（单位）</w:t>
            </w:r>
          </w:p>
        </w:tc>
      </w:tr>
      <w:tr w:rsidR="00A92FD6" w:rsidRPr="001107F3" w:rsidTr="001107F3">
        <w:trPr>
          <w:trHeight w:val="1372"/>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5.</w:t>
            </w:r>
            <w:r w:rsidRPr="001107F3">
              <w:rPr>
                <w:rFonts w:ascii="Times New Roman" w:eastAsia="楷体" w:hAnsi="Times New Roman"/>
                <w:kern w:val="0"/>
                <w:sz w:val="24"/>
                <w:szCs w:val="24"/>
                <w:lang w:bidi="ar"/>
              </w:rPr>
              <w:t>案卷评查制度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28</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建立行政执法日常检查监督机制，每年至少组织</w:t>
            </w:r>
            <w:r w:rsidRPr="001107F3">
              <w:rPr>
                <w:rFonts w:ascii="Times New Roman" w:eastAsia="仿宋" w:hAnsi="Times New Roman"/>
                <w:kern w:val="0"/>
                <w:sz w:val="24"/>
                <w:szCs w:val="24"/>
                <w:lang w:bidi="ar"/>
              </w:rPr>
              <w:t>1</w:t>
            </w:r>
            <w:r w:rsidRPr="001107F3">
              <w:rPr>
                <w:rFonts w:ascii="Times New Roman" w:eastAsia="仿宋" w:hAnsi="Times New Roman"/>
                <w:kern w:val="0"/>
                <w:sz w:val="24"/>
                <w:szCs w:val="24"/>
                <w:lang w:bidi="ar"/>
              </w:rPr>
              <w:t>次行政执法案卷评查，并书面通报结果。</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上年度以来本部门行政执法检查监督工作的情况说明；</w:t>
            </w:r>
            <w:r w:rsidRPr="001107F3">
              <w:rPr>
                <w:rFonts w:ascii="Times New Roman" w:eastAsia="仿宋" w:hAnsi="Times New Roman"/>
                <w:kern w:val="0"/>
                <w:sz w:val="24"/>
                <w:szCs w:val="24"/>
                <w:lang w:bidi="ar"/>
              </w:rPr>
              <w:t>2019</w:t>
            </w:r>
            <w:r w:rsidRPr="001107F3">
              <w:rPr>
                <w:rFonts w:ascii="Times New Roman" w:eastAsia="仿宋" w:hAnsi="Times New Roman"/>
                <w:kern w:val="0"/>
                <w:sz w:val="24"/>
                <w:szCs w:val="24"/>
                <w:lang w:bidi="ar"/>
              </w:rPr>
              <w:t>年书面通报案卷评查的文件。</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r w:rsidRPr="001107F3">
              <w:rPr>
                <w:rFonts w:ascii="Times New Roman" w:eastAsia="仿宋" w:hAnsi="Times New Roman"/>
                <w:sz w:val="24"/>
                <w:szCs w:val="24"/>
              </w:rPr>
              <w:t>具有行政执法职能的处室（单位）</w:t>
            </w:r>
          </w:p>
        </w:tc>
      </w:tr>
      <w:tr w:rsidR="00A92FD6" w:rsidRPr="001107F3" w:rsidTr="001107F3">
        <w:trPr>
          <w:trHeight w:val="1453"/>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6.</w:t>
            </w:r>
            <w:r w:rsidRPr="001107F3">
              <w:rPr>
                <w:rFonts w:ascii="Times New Roman" w:eastAsia="楷体" w:hAnsi="Times New Roman"/>
                <w:kern w:val="0"/>
                <w:sz w:val="24"/>
                <w:szCs w:val="24"/>
                <w:lang w:bidi="ar"/>
              </w:rPr>
              <w:t>执法人员管理制度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29</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严格落实行政执法人员持证上岗和资格管理制度，行政执法人员均通过执法资格考试取得执法证件；每年开展行政执法人员公共法律知识、专门法律知识、新法律法规等专题培训不少于</w:t>
            </w:r>
            <w:r w:rsidRPr="001107F3">
              <w:rPr>
                <w:rFonts w:ascii="Times New Roman" w:eastAsia="仿宋" w:hAnsi="Times New Roman"/>
                <w:kern w:val="0"/>
                <w:sz w:val="24"/>
                <w:szCs w:val="24"/>
                <w:lang w:bidi="ar"/>
              </w:rPr>
              <w:t>24</w:t>
            </w:r>
            <w:r w:rsidRPr="001107F3">
              <w:rPr>
                <w:rFonts w:ascii="Times New Roman" w:eastAsia="仿宋" w:hAnsi="Times New Roman"/>
                <w:kern w:val="0"/>
                <w:sz w:val="24"/>
                <w:szCs w:val="24"/>
                <w:lang w:bidi="ar"/>
              </w:rPr>
              <w:t>学时。</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r w:rsidRPr="001107F3">
              <w:rPr>
                <w:rFonts w:ascii="Times New Roman" w:eastAsia="仿宋" w:hAnsi="Times New Roman"/>
                <w:kern w:val="0"/>
                <w:sz w:val="24"/>
                <w:szCs w:val="24"/>
                <w:lang w:bidi="ar"/>
              </w:rPr>
              <w:br/>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上年度本部门行政执法人员名册；组织培训的情况说明及相关原始资料。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135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30</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执法辅助人员管理得到规范，执法辅助人员适用岗位、身份性质、职责权限、权利义务、聘用条件和程序均已明确。执法辅助人员招聘计划和名额，报同级政府或者有关部门批准，并由相关部门统一组织实施。</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本部门行政执法辅助人员的名册以及管理制度（没有执法辅助人员的予以说明）。</w:t>
            </w:r>
          </w:p>
        </w:tc>
        <w:tc>
          <w:tcPr>
            <w:tcW w:w="1573"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kern w:val="0"/>
                <w:sz w:val="24"/>
                <w:szCs w:val="24"/>
                <w:lang w:bidi="ar"/>
              </w:rPr>
            </w:pPr>
          </w:p>
        </w:tc>
      </w:tr>
      <w:tr w:rsidR="00A92FD6" w:rsidRPr="001107F3" w:rsidTr="001107F3">
        <w:trPr>
          <w:trHeight w:val="1287"/>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kern w:val="0"/>
                <w:sz w:val="24"/>
                <w:szCs w:val="24"/>
                <w:lang w:bidi="ar"/>
              </w:rPr>
            </w:pPr>
            <w:r w:rsidRPr="001107F3">
              <w:rPr>
                <w:rFonts w:ascii="Times New Roman" w:eastAsia="楷体" w:hAnsi="Times New Roman"/>
                <w:kern w:val="0"/>
                <w:sz w:val="24"/>
                <w:szCs w:val="24"/>
                <w:lang w:bidi="ar"/>
              </w:rPr>
              <w:t>7.</w:t>
            </w:r>
            <w:r w:rsidRPr="001107F3">
              <w:rPr>
                <w:rFonts w:ascii="Times New Roman" w:eastAsia="楷体" w:hAnsi="Times New Roman"/>
                <w:kern w:val="0"/>
                <w:sz w:val="24"/>
                <w:szCs w:val="24"/>
                <w:lang w:bidi="ar"/>
              </w:rPr>
              <w:t>执法统计年报制度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31</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行政执法统计年报制度建立完善，行政执法机关于每年</w:t>
            </w:r>
            <w:r w:rsidRPr="001107F3">
              <w:rPr>
                <w:rFonts w:ascii="Times New Roman" w:eastAsia="仿宋" w:hAnsi="Times New Roman"/>
                <w:kern w:val="0"/>
                <w:sz w:val="24"/>
                <w:szCs w:val="24"/>
                <w:lang w:bidi="ar"/>
              </w:rPr>
              <w:t>1</w:t>
            </w:r>
            <w:r w:rsidRPr="001107F3">
              <w:rPr>
                <w:rFonts w:ascii="Times New Roman" w:eastAsia="仿宋" w:hAnsi="Times New Roman"/>
                <w:kern w:val="0"/>
                <w:sz w:val="24"/>
                <w:szCs w:val="24"/>
                <w:lang w:bidi="ar"/>
              </w:rPr>
              <w:t>月</w:t>
            </w:r>
            <w:r w:rsidRPr="001107F3">
              <w:rPr>
                <w:rFonts w:ascii="Times New Roman" w:eastAsia="仿宋" w:hAnsi="Times New Roman"/>
                <w:kern w:val="0"/>
                <w:sz w:val="24"/>
                <w:szCs w:val="24"/>
                <w:lang w:bidi="ar"/>
              </w:rPr>
              <w:t>31</w:t>
            </w:r>
            <w:r w:rsidRPr="001107F3">
              <w:rPr>
                <w:rFonts w:ascii="Times New Roman" w:eastAsia="仿宋" w:hAnsi="Times New Roman"/>
                <w:kern w:val="0"/>
                <w:sz w:val="24"/>
                <w:szCs w:val="24"/>
                <w:lang w:bidi="ar"/>
              </w:rPr>
              <w:t>日前公开本机关上年度行政执法总体情况，报本级人民政府（司法行政部门）和上级主管部门。</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上年度本部门行政执法工作报告。</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164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8.</w:t>
            </w:r>
            <w:r w:rsidRPr="001107F3">
              <w:rPr>
                <w:rFonts w:ascii="Times New Roman" w:eastAsia="楷体" w:hAnsi="Times New Roman"/>
                <w:kern w:val="0"/>
                <w:sz w:val="24"/>
                <w:szCs w:val="24"/>
                <w:lang w:bidi="ar"/>
              </w:rPr>
              <w:t>行政执法和刑事司法衔接制度</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32</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行政执法和刑事司法衔接机制建立健全，行政执法机关、检察机关、审判机关信息共享、案情通报、案件移送制度建立并全面执行，不存在有案不移、有案难移、以罚代刑现象。</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案卷评查</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本部门行刑衔接案件移送清单。</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r w:rsidRPr="001107F3">
              <w:rPr>
                <w:rFonts w:ascii="Times New Roman" w:eastAsia="仿宋" w:hAnsi="Times New Roman"/>
                <w:sz w:val="24"/>
                <w:szCs w:val="24"/>
              </w:rPr>
              <w:t>具有行政执法职能的处室（单位）</w:t>
            </w:r>
          </w:p>
        </w:tc>
      </w:tr>
      <w:tr w:rsidR="00A92FD6" w:rsidRPr="001107F3" w:rsidTr="001107F3">
        <w:trPr>
          <w:trHeight w:val="2175"/>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lastRenderedPageBreak/>
              <w:t>五、行政权力制约监督科学有效</w:t>
            </w: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1.</w:t>
            </w:r>
            <w:r w:rsidRPr="001107F3">
              <w:rPr>
                <w:rFonts w:ascii="Times New Roman" w:eastAsia="楷体" w:hAnsi="Times New Roman"/>
                <w:kern w:val="0"/>
                <w:sz w:val="24"/>
                <w:szCs w:val="24"/>
                <w:lang w:bidi="ar"/>
              </w:rPr>
              <w:t>司法监督</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33</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尊重并执行人民法院生效裁判，</w:t>
            </w:r>
            <w:r w:rsidRPr="006965BD">
              <w:rPr>
                <w:rFonts w:ascii="Times New Roman" w:eastAsia="仿宋" w:hAnsi="Times New Roman"/>
                <w:kern w:val="0"/>
                <w:sz w:val="24"/>
                <w:szCs w:val="24"/>
                <w:lang w:bidi="ar"/>
              </w:rPr>
              <w:t>不存在未履行法院生效裁判的情况。支持人民法院依法受理和审理行政案件，行政机关负责人按规定出庭应诉；对于涉及重大公共利益的案件、社会高度关注的案件、可能引发群体性事件的案件等以及人民法院书面建议行政机关负责人出庭的案件，被诉行政机关负责人出庭率达</w:t>
            </w:r>
            <w:r w:rsidRPr="001649C0">
              <w:rPr>
                <w:rFonts w:ascii="Times New Roman" w:eastAsia="仿宋" w:hAnsi="Times New Roman"/>
                <w:kern w:val="0"/>
                <w:sz w:val="24"/>
                <w:szCs w:val="24"/>
                <w:lang w:bidi="ar"/>
              </w:rPr>
              <w:t>100%</w:t>
            </w:r>
            <w:r w:rsidRPr="00362858">
              <w:rPr>
                <w:rFonts w:ascii="Times New Roman" w:eastAsia="仿宋" w:hAnsi="Times New Roman"/>
                <w:kern w:val="0"/>
                <w:sz w:val="24"/>
                <w:szCs w:val="24"/>
                <w:lang w:bidi="ar"/>
              </w:rPr>
              <w:t>。</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实地核验</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本部门为被告的行政诉讼的情况说明；相关判决书、裁定书。</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1369"/>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社会监督</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34</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通过本级政府或本部门网站建立违法行政行为投诉举报登记制度，举报电话、举报电子信箱等监督渠道通畅，举报线索依法移交办理。</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实地核验</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打印相关网页；相关情况说明和线索移交目录。</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办公室、法规处、信息中心、机关纪委</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3.</w:t>
            </w:r>
            <w:r w:rsidRPr="001107F3">
              <w:rPr>
                <w:rFonts w:ascii="Times New Roman" w:eastAsia="楷体" w:hAnsi="Times New Roman"/>
                <w:kern w:val="0"/>
                <w:sz w:val="24"/>
                <w:szCs w:val="24"/>
                <w:lang w:bidi="ar"/>
              </w:rPr>
              <w:t>政务公开</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35</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通过本级政府或本部门网站依法实行政府信息公开，动态更新法定主动公开内容。对符合法定条件要求的依申请公开政府信息的答复率达</w:t>
            </w:r>
            <w:r w:rsidRPr="001107F3">
              <w:rPr>
                <w:rFonts w:ascii="Times New Roman" w:eastAsia="仿宋" w:hAnsi="Times New Roman"/>
                <w:kern w:val="0"/>
                <w:sz w:val="24"/>
                <w:szCs w:val="24"/>
                <w:lang w:bidi="ar"/>
              </w:rPr>
              <w:t>100%</w:t>
            </w:r>
            <w:r w:rsidRPr="001107F3">
              <w:rPr>
                <w:rFonts w:ascii="Times New Roman" w:eastAsia="仿宋" w:hAnsi="Times New Roman"/>
                <w:kern w:val="0"/>
                <w:sz w:val="24"/>
                <w:szCs w:val="24"/>
                <w:lang w:bidi="ar"/>
              </w:rPr>
              <w:t>。</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r w:rsidRPr="001107F3">
              <w:rPr>
                <w:rFonts w:ascii="Times New Roman" w:eastAsia="仿宋" w:hAnsi="Times New Roman"/>
                <w:kern w:val="0"/>
                <w:sz w:val="24"/>
                <w:szCs w:val="24"/>
                <w:lang w:bidi="ar"/>
              </w:rPr>
              <w:br/>
            </w: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打印相关网页；上年度以来本部门符合法定条件要求的被申请公开政府信息的清单（</w:t>
            </w:r>
            <w:proofErr w:type="gramStart"/>
            <w:r w:rsidRPr="001107F3">
              <w:rPr>
                <w:rFonts w:ascii="Times New Roman" w:eastAsia="仿宋" w:hAnsi="Times New Roman"/>
                <w:kern w:val="0"/>
                <w:sz w:val="24"/>
                <w:szCs w:val="24"/>
                <w:lang w:bidi="ar"/>
              </w:rPr>
              <w:t>含申请</w:t>
            </w:r>
            <w:proofErr w:type="gramEnd"/>
            <w:r w:rsidRPr="001107F3">
              <w:rPr>
                <w:rFonts w:ascii="Times New Roman" w:eastAsia="仿宋" w:hAnsi="Times New Roman"/>
                <w:kern w:val="0"/>
                <w:sz w:val="24"/>
                <w:szCs w:val="24"/>
                <w:lang w:bidi="ar"/>
              </w:rPr>
              <w:t>内容、申请人及其联系方式、答复情况）。</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w:t>
            </w:r>
          </w:p>
        </w:tc>
      </w:tr>
      <w:tr w:rsidR="00A92FD6" w:rsidRPr="001107F3" w:rsidTr="001107F3">
        <w:trPr>
          <w:trHeight w:val="1017"/>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六、政府工作人员</w:t>
            </w:r>
            <w:r w:rsidRPr="001107F3">
              <w:rPr>
                <w:rFonts w:ascii="Times New Roman" w:eastAsia="黑体" w:hAnsi="Times New Roman"/>
                <w:kern w:val="0"/>
                <w:sz w:val="24"/>
                <w:szCs w:val="24"/>
                <w:lang w:bidi="ar"/>
              </w:rPr>
              <w:lastRenderedPageBreak/>
              <w:t>法治思维和依法行政能力全面提高</w:t>
            </w: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lastRenderedPageBreak/>
              <w:t>1.</w:t>
            </w:r>
            <w:r w:rsidRPr="001107F3">
              <w:rPr>
                <w:rFonts w:ascii="Times New Roman" w:eastAsia="楷体" w:hAnsi="Times New Roman"/>
                <w:kern w:val="0"/>
                <w:sz w:val="24"/>
                <w:szCs w:val="24"/>
                <w:lang w:bidi="ar"/>
              </w:rPr>
              <w:t>树立重视法治素</w:t>
            </w:r>
            <w:r w:rsidRPr="001107F3">
              <w:rPr>
                <w:rFonts w:ascii="Times New Roman" w:eastAsia="楷体" w:hAnsi="Times New Roman"/>
                <w:kern w:val="0"/>
                <w:sz w:val="24"/>
                <w:szCs w:val="24"/>
                <w:lang w:bidi="ar"/>
              </w:rPr>
              <w:lastRenderedPageBreak/>
              <w:t>养和法治能力用人导向</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lastRenderedPageBreak/>
              <w:t>36</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树立正确的用人导向，在相同条件下，法治素养好、依法办事能力强的干部得到优先提拔使用。</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本部门树立重视法治素养和法治能力用人导向的情况说明。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人事教育处</w:t>
            </w:r>
          </w:p>
        </w:tc>
      </w:tr>
      <w:tr w:rsidR="00A92FD6" w:rsidRPr="001107F3" w:rsidTr="001107F3">
        <w:trPr>
          <w:trHeight w:val="1605"/>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37</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对特权思想严重、法治观念淡薄的干部，及时发现并进行批评教育、督促整改，问题严重或者违法违纪的干部，依法依</w:t>
            </w:r>
            <w:proofErr w:type="gramStart"/>
            <w:r w:rsidRPr="001107F3">
              <w:rPr>
                <w:rFonts w:ascii="Times New Roman" w:eastAsia="仿宋" w:hAnsi="Times New Roman"/>
                <w:kern w:val="0"/>
                <w:sz w:val="24"/>
                <w:szCs w:val="24"/>
                <w:lang w:bidi="ar"/>
              </w:rPr>
              <w:t>纪受到</w:t>
            </w:r>
            <w:proofErr w:type="gramEnd"/>
            <w:r w:rsidRPr="001107F3">
              <w:rPr>
                <w:rFonts w:ascii="Times New Roman" w:eastAsia="仿宋" w:hAnsi="Times New Roman"/>
                <w:kern w:val="0"/>
                <w:sz w:val="24"/>
                <w:szCs w:val="24"/>
                <w:lang w:bidi="ar"/>
              </w:rPr>
              <w:t>严肃处理。创建周期内，单位领导班子成员没有因严重违法犯罪受到追究。</w:t>
            </w:r>
          </w:p>
        </w:tc>
        <w:tc>
          <w:tcPr>
            <w:tcW w:w="111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2018</w:t>
            </w:r>
            <w:r w:rsidRPr="001107F3">
              <w:rPr>
                <w:rFonts w:ascii="Times New Roman" w:eastAsia="仿宋" w:hAnsi="Times New Roman"/>
                <w:kern w:val="0"/>
                <w:sz w:val="24"/>
                <w:szCs w:val="24"/>
                <w:lang w:bidi="ar"/>
              </w:rPr>
              <w:t>年以来本部门班子成员</w:t>
            </w:r>
            <w:r w:rsidRPr="001107F3">
              <w:rPr>
                <w:rFonts w:ascii="Times New Roman" w:eastAsia="仿宋" w:hAnsi="Times New Roman"/>
                <w:spacing w:val="7"/>
                <w:kern w:val="0"/>
                <w:sz w:val="24"/>
                <w:szCs w:val="24"/>
              </w:rPr>
              <w:t>（不含非领导职务）</w:t>
            </w:r>
            <w:r w:rsidRPr="001107F3">
              <w:rPr>
                <w:rFonts w:ascii="Times New Roman" w:eastAsia="仿宋" w:hAnsi="Times New Roman"/>
                <w:kern w:val="0"/>
                <w:sz w:val="24"/>
                <w:szCs w:val="24"/>
                <w:lang w:bidi="ar"/>
              </w:rPr>
              <w:t>被追究刑事责任的情况说明。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人事教育处</w:t>
            </w:r>
            <w:r w:rsidRPr="001107F3">
              <w:rPr>
                <w:rFonts w:ascii="Times New Roman" w:eastAsia="仿宋" w:hAnsi="Times New Roman"/>
                <w:kern w:val="0"/>
                <w:sz w:val="24"/>
                <w:szCs w:val="24"/>
                <w:lang w:bidi="ar"/>
              </w:rPr>
              <w:t xml:space="preserve">    </w:t>
            </w:r>
            <w:r w:rsidRPr="001107F3">
              <w:rPr>
                <w:rFonts w:ascii="Times New Roman" w:eastAsia="仿宋" w:hAnsi="Times New Roman"/>
                <w:kern w:val="0"/>
                <w:sz w:val="24"/>
                <w:szCs w:val="24"/>
                <w:lang w:bidi="ar"/>
              </w:rPr>
              <w:t>机关纪委</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强化对政府工作人员的法治教育培训和考查</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38</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领导干部学法制度健全，每年领导班子至少安排</w:t>
            </w:r>
            <w:r w:rsidRPr="001107F3">
              <w:rPr>
                <w:rFonts w:ascii="Times New Roman" w:eastAsia="仿宋" w:hAnsi="Times New Roman"/>
                <w:kern w:val="0"/>
                <w:sz w:val="24"/>
                <w:szCs w:val="24"/>
                <w:lang w:bidi="ar"/>
              </w:rPr>
              <w:t>4</w:t>
            </w:r>
            <w:r w:rsidRPr="001107F3">
              <w:rPr>
                <w:rFonts w:ascii="Times New Roman" w:eastAsia="仿宋" w:hAnsi="Times New Roman"/>
                <w:kern w:val="0"/>
                <w:sz w:val="24"/>
                <w:szCs w:val="24"/>
                <w:lang w:bidi="ar"/>
              </w:rPr>
              <w:t>次以上法治专题学习。</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本部门会议学法或领导干部集体学法的清单（时间、主讲人员、学习主题等）；相关原始资料。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法规处、机关党委</w:t>
            </w:r>
          </w:p>
        </w:tc>
      </w:tr>
      <w:tr w:rsidR="00A92FD6" w:rsidRPr="001107F3" w:rsidTr="001107F3">
        <w:trPr>
          <w:trHeight w:val="1255"/>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七、法治政府建设组织领导落实到位</w:t>
            </w: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加强党对法治政府建设的领导</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39</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将法治政府建设纳入重要议事日程，党委（党组）主要负责人每年召开部署安排法治政府建设重点工作的专题会议不少于</w:t>
            </w:r>
            <w:r w:rsidRPr="001107F3">
              <w:rPr>
                <w:rFonts w:ascii="Times New Roman" w:eastAsia="仿宋" w:hAnsi="Times New Roman"/>
                <w:kern w:val="0"/>
                <w:sz w:val="24"/>
                <w:szCs w:val="24"/>
                <w:lang w:bidi="ar"/>
              </w:rPr>
              <w:t>1</w:t>
            </w:r>
            <w:r w:rsidRPr="001107F3">
              <w:rPr>
                <w:rFonts w:ascii="Times New Roman" w:eastAsia="仿宋" w:hAnsi="Times New Roman"/>
                <w:kern w:val="0"/>
                <w:sz w:val="24"/>
                <w:szCs w:val="24"/>
                <w:lang w:bidi="ar"/>
              </w:rPr>
              <w:t>次。</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本部门年度工作要点（安排）方面的文件；相关原始资料。</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办公室、法规处</w:t>
            </w:r>
          </w:p>
        </w:tc>
      </w:tr>
      <w:tr w:rsidR="00A92FD6" w:rsidRPr="001107F3" w:rsidTr="001107F3">
        <w:trPr>
          <w:trHeight w:val="1527"/>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sz w:val="24"/>
                <w:szCs w:val="24"/>
              </w:rPr>
              <w:t>40</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每年</w:t>
            </w:r>
            <w:r w:rsidRPr="001107F3">
              <w:rPr>
                <w:rFonts w:ascii="Times New Roman" w:eastAsia="仿宋" w:hAnsi="Times New Roman"/>
                <w:kern w:val="0"/>
                <w:sz w:val="24"/>
                <w:szCs w:val="24"/>
                <w:lang w:bidi="ar"/>
              </w:rPr>
              <w:t>3</w:t>
            </w:r>
            <w:r w:rsidRPr="001107F3">
              <w:rPr>
                <w:rFonts w:ascii="Times New Roman" w:eastAsia="仿宋" w:hAnsi="Times New Roman"/>
                <w:kern w:val="0"/>
                <w:sz w:val="24"/>
                <w:szCs w:val="24"/>
                <w:lang w:bidi="ar"/>
              </w:rPr>
              <w:t>月</w:t>
            </w:r>
            <w:r w:rsidRPr="001107F3">
              <w:rPr>
                <w:rFonts w:ascii="Times New Roman" w:eastAsia="仿宋" w:hAnsi="Times New Roman"/>
                <w:kern w:val="0"/>
                <w:sz w:val="24"/>
                <w:szCs w:val="24"/>
                <w:lang w:bidi="ar"/>
              </w:rPr>
              <w:t>1</w:t>
            </w:r>
            <w:r w:rsidRPr="001107F3">
              <w:rPr>
                <w:rFonts w:ascii="Times New Roman" w:eastAsia="仿宋" w:hAnsi="Times New Roman"/>
                <w:kern w:val="0"/>
                <w:sz w:val="24"/>
                <w:szCs w:val="24"/>
                <w:lang w:bidi="ar"/>
              </w:rPr>
              <w:t>日前</w:t>
            </w:r>
            <w:r w:rsidRPr="001107F3">
              <w:rPr>
                <w:rFonts w:ascii="Times New Roman" w:eastAsia="仿宋" w:hAnsi="Times New Roman"/>
                <w:spacing w:val="7"/>
                <w:kern w:val="0"/>
                <w:sz w:val="24"/>
                <w:szCs w:val="24"/>
              </w:rPr>
              <w:t>向本级党委和政府、上一级政府有关部门报告上一年度法治政府建设情况，同时抄送本级依法治省（市州）办，</w:t>
            </w:r>
            <w:r w:rsidRPr="001107F3">
              <w:rPr>
                <w:rFonts w:ascii="Times New Roman" w:eastAsia="仿宋" w:hAnsi="Times New Roman"/>
                <w:spacing w:val="7"/>
                <w:kern w:val="0"/>
                <w:sz w:val="24"/>
                <w:szCs w:val="24"/>
              </w:rPr>
              <w:t>4</w:t>
            </w:r>
            <w:r w:rsidRPr="001107F3">
              <w:rPr>
                <w:rFonts w:ascii="Times New Roman" w:eastAsia="仿宋" w:hAnsi="Times New Roman"/>
                <w:spacing w:val="7"/>
                <w:kern w:val="0"/>
                <w:sz w:val="24"/>
                <w:szCs w:val="24"/>
              </w:rPr>
              <w:t>月</w:t>
            </w:r>
            <w:r w:rsidRPr="001107F3">
              <w:rPr>
                <w:rFonts w:ascii="Times New Roman" w:eastAsia="仿宋" w:hAnsi="Times New Roman"/>
                <w:spacing w:val="7"/>
                <w:kern w:val="0"/>
                <w:sz w:val="24"/>
                <w:szCs w:val="24"/>
              </w:rPr>
              <w:t>1</w:t>
            </w:r>
            <w:r w:rsidRPr="001107F3">
              <w:rPr>
                <w:rFonts w:ascii="Times New Roman" w:eastAsia="仿宋" w:hAnsi="Times New Roman"/>
                <w:spacing w:val="7"/>
                <w:kern w:val="0"/>
                <w:sz w:val="24"/>
                <w:szCs w:val="24"/>
              </w:rPr>
              <w:t>日前通过本级政府或本部门网站等向社会公开。</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相关网页；相关情况说明。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91"/>
        </w:trPr>
        <w:tc>
          <w:tcPr>
            <w:tcW w:w="1026"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sz w:val="24"/>
                <w:szCs w:val="24"/>
              </w:rPr>
            </w:pPr>
            <w:r w:rsidRPr="001107F3">
              <w:rPr>
                <w:rFonts w:ascii="Times New Roman" w:eastAsia="黑体" w:hAnsi="Times New Roman"/>
                <w:kern w:val="0"/>
                <w:sz w:val="24"/>
                <w:szCs w:val="24"/>
                <w:lang w:bidi="ar"/>
              </w:rPr>
              <w:t>八、附加项</w:t>
            </w: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1.</w:t>
            </w:r>
            <w:r w:rsidRPr="001107F3">
              <w:rPr>
                <w:rFonts w:ascii="Times New Roman" w:eastAsia="楷体" w:hAnsi="Times New Roman"/>
                <w:kern w:val="0"/>
                <w:sz w:val="24"/>
                <w:szCs w:val="24"/>
                <w:lang w:bidi="ar"/>
              </w:rPr>
              <w:t>加分项</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1</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法治政府建设有关工作获得省部级以上表彰、奖励的。</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2017</w:t>
            </w:r>
            <w:r w:rsidRPr="001107F3">
              <w:rPr>
                <w:rFonts w:ascii="Times New Roman" w:eastAsia="仿宋" w:hAnsi="Times New Roman"/>
                <w:kern w:val="0"/>
                <w:sz w:val="24"/>
                <w:szCs w:val="24"/>
                <w:lang w:bidi="ar"/>
              </w:rPr>
              <w:t>年以来法治政府建设有关工作获得省部级以上表彰、奖励</w:t>
            </w:r>
            <w:r w:rsidRPr="001107F3">
              <w:rPr>
                <w:rFonts w:ascii="Times New Roman" w:eastAsia="仿宋" w:hAnsi="Times New Roman"/>
                <w:kern w:val="0"/>
                <w:sz w:val="24"/>
                <w:szCs w:val="24"/>
                <w:lang w:bidi="ar"/>
              </w:rPr>
              <w:lastRenderedPageBreak/>
              <w:t>的文件或证书复印件。</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lastRenderedPageBreak/>
              <w:t>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楷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2</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在法治政府建设上积极创新、深化改革，有关做法经验在全国或全省范围内推广的。</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2017</w:t>
            </w:r>
            <w:r w:rsidRPr="001107F3">
              <w:rPr>
                <w:rFonts w:ascii="Times New Roman" w:eastAsia="仿宋" w:hAnsi="Times New Roman"/>
                <w:kern w:val="0"/>
                <w:sz w:val="24"/>
                <w:szCs w:val="24"/>
                <w:lang w:bidi="ar"/>
              </w:rPr>
              <w:t>年以来在法治政府建设上积极创新、深化改革，有关做法经验在全国或全省范围内推广的情况说明。</w:t>
            </w:r>
          </w:p>
        </w:tc>
        <w:tc>
          <w:tcPr>
            <w:tcW w:w="1573" w:type="dxa"/>
            <w:tcMar>
              <w:top w:w="15" w:type="dxa"/>
              <w:left w:w="15" w:type="dxa"/>
              <w:right w:w="15" w:type="dxa"/>
            </w:tcMar>
            <w:vAlign w:val="center"/>
          </w:tcPr>
          <w:p w:rsidR="00A92FD6" w:rsidRPr="006965BD" w:rsidRDefault="00A92FD6" w:rsidP="001107F3">
            <w:pPr>
              <w:widowControl/>
              <w:spacing w:line="320" w:lineRule="exact"/>
              <w:jc w:val="lef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val="restart"/>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楷体" w:hAnsi="Times New Roman"/>
                <w:sz w:val="24"/>
                <w:szCs w:val="24"/>
              </w:rPr>
            </w:pPr>
            <w:r w:rsidRPr="001107F3">
              <w:rPr>
                <w:rFonts w:ascii="Times New Roman" w:eastAsia="楷体" w:hAnsi="Times New Roman"/>
                <w:kern w:val="0"/>
                <w:sz w:val="24"/>
                <w:szCs w:val="24"/>
                <w:lang w:bidi="ar"/>
              </w:rPr>
              <w:t>2.</w:t>
            </w:r>
            <w:r w:rsidRPr="001107F3">
              <w:rPr>
                <w:rFonts w:ascii="Times New Roman" w:eastAsia="楷体" w:hAnsi="Times New Roman"/>
                <w:kern w:val="0"/>
                <w:sz w:val="24"/>
                <w:szCs w:val="24"/>
                <w:lang w:bidi="ar"/>
              </w:rPr>
              <w:t>减分项</w:t>
            </w: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1</w:t>
            </w:r>
          </w:p>
        </w:tc>
        <w:tc>
          <w:tcPr>
            <w:tcW w:w="6272" w:type="dxa"/>
            <w:tcMar>
              <w:top w:w="15" w:type="dxa"/>
              <w:left w:w="15" w:type="dxa"/>
              <w:right w:w="15" w:type="dxa"/>
            </w:tcMar>
            <w:vAlign w:val="center"/>
          </w:tcPr>
          <w:p w:rsidR="00A92FD6" w:rsidRPr="001107F3" w:rsidRDefault="00A92FD6" w:rsidP="001107F3">
            <w:pPr>
              <w:widowControl/>
              <w:spacing w:line="320" w:lineRule="exac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行政行为（</w:t>
            </w:r>
            <w:proofErr w:type="gramStart"/>
            <w:r w:rsidRPr="001107F3">
              <w:rPr>
                <w:rFonts w:ascii="Times New Roman" w:eastAsia="仿宋" w:hAnsi="Times New Roman"/>
                <w:kern w:val="0"/>
                <w:sz w:val="24"/>
                <w:szCs w:val="24"/>
                <w:lang w:bidi="ar"/>
              </w:rPr>
              <w:t>含行政</w:t>
            </w:r>
            <w:proofErr w:type="gramEnd"/>
            <w:r w:rsidRPr="001107F3">
              <w:rPr>
                <w:rFonts w:ascii="Times New Roman" w:eastAsia="仿宋" w:hAnsi="Times New Roman"/>
                <w:kern w:val="0"/>
                <w:sz w:val="24"/>
                <w:szCs w:val="24"/>
                <w:lang w:bidi="ar"/>
              </w:rPr>
              <w:t>不作为）被复议机关或人民法院确认违法、无效或撤销、变更、责令履行的；其他违法行政行为、行政不作为、乱作为造成恶劣社会影响的。</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实地核</w:t>
            </w:r>
            <w:proofErr w:type="gramStart"/>
            <w:r w:rsidRPr="001107F3">
              <w:rPr>
                <w:rFonts w:ascii="Times New Roman" w:eastAsia="仿宋" w:hAnsi="Times New Roman"/>
                <w:kern w:val="0"/>
                <w:sz w:val="24"/>
                <w:szCs w:val="24"/>
                <w:lang w:bidi="ar"/>
              </w:rPr>
              <w:t>验</w:t>
            </w:r>
            <w:proofErr w:type="gramEnd"/>
            <w:r w:rsidRPr="001107F3">
              <w:rPr>
                <w:rFonts w:ascii="Times New Roman" w:eastAsia="仿宋" w:hAnsi="Times New Roman"/>
                <w:kern w:val="0"/>
                <w:sz w:val="24"/>
                <w:szCs w:val="24"/>
                <w:lang w:bidi="ar"/>
              </w:rPr>
              <w:t>网络检索</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kern w:val="0"/>
                <w:sz w:val="24"/>
                <w:szCs w:val="24"/>
                <w:lang w:bidi="ar"/>
              </w:rPr>
              <w:t>相关行政复议机关和人民法院提供情况说明；网络检索相关新闻报道。</w:t>
            </w: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90"/>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widowControl/>
              <w:spacing w:line="360" w:lineRule="exact"/>
              <w:jc w:val="left"/>
              <w:textAlignment w:val="center"/>
              <w:rPr>
                <w:rFonts w:ascii="Times New Roman" w:eastAsia="黑体" w:hAnsi="Times New Roman"/>
                <w:kern w:val="0"/>
                <w:sz w:val="24"/>
                <w:szCs w:val="24"/>
                <w:lang w:bidi="ar"/>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2</w:t>
            </w:r>
          </w:p>
        </w:tc>
        <w:tc>
          <w:tcPr>
            <w:tcW w:w="6272" w:type="dxa"/>
            <w:tcMar>
              <w:top w:w="15" w:type="dxa"/>
              <w:left w:w="15" w:type="dxa"/>
              <w:right w:w="15" w:type="dxa"/>
            </w:tcMar>
            <w:vAlign w:val="center"/>
          </w:tcPr>
          <w:p w:rsidR="00A92FD6" w:rsidRPr="001107F3" w:rsidRDefault="00A92FD6" w:rsidP="001107F3">
            <w:pPr>
              <w:widowControl/>
              <w:spacing w:line="320" w:lineRule="exact"/>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本级政府未依法执行生效行政复议决定或人民法院生效裁判文书的。</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实地核验</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相关行政复议机关和人民法院提供情况说明。</w:t>
            </w: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法规处</w:t>
            </w:r>
          </w:p>
        </w:tc>
      </w:tr>
      <w:tr w:rsidR="00A92FD6" w:rsidRPr="001107F3" w:rsidTr="001107F3">
        <w:trPr>
          <w:trHeight w:val="1033"/>
        </w:trPr>
        <w:tc>
          <w:tcPr>
            <w:tcW w:w="1026"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1164" w:type="dxa"/>
            <w:vMerge/>
            <w:shd w:val="clear" w:color="auto" w:fill="FFFFFF"/>
            <w:tcMar>
              <w:top w:w="15" w:type="dxa"/>
              <w:left w:w="15" w:type="dxa"/>
              <w:right w:w="15" w:type="dxa"/>
            </w:tcMar>
            <w:vAlign w:val="center"/>
          </w:tcPr>
          <w:p w:rsidR="00A92FD6" w:rsidRPr="001107F3" w:rsidRDefault="00A92FD6" w:rsidP="00974B28">
            <w:pPr>
              <w:spacing w:line="360" w:lineRule="exact"/>
              <w:jc w:val="left"/>
              <w:rPr>
                <w:rFonts w:ascii="Times New Roman" w:eastAsia="黑体" w:hAnsi="Times New Roman"/>
                <w:sz w:val="24"/>
                <w:szCs w:val="24"/>
              </w:rPr>
            </w:pPr>
          </w:p>
        </w:tc>
        <w:tc>
          <w:tcPr>
            <w:tcW w:w="514" w:type="dxa"/>
            <w:tcMar>
              <w:top w:w="15" w:type="dxa"/>
              <w:left w:w="15" w:type="dxa"/>
              <w:right w:w="15" w:type="dxa"/>
            </w:tcMar>
            <w:vAlign w:val="center"/>
          </w:tcPr>
          <w:p w:rsidR="00A92FD6" w:rsidRPr="001107F3" w:rsidRDefault="00A92FD6" w:rsidP="00974B28">
            <w:pPr>
              <w:widowControl/>
              <w:spacing w:line="360" w:lineRule="exact"/>
              <w:jc w:val="center"/>
              <w:textAlignment w:val="center"/>
              <w:rPr>
                <w:rFonts w:ascii="Times New Roman" w:eastAsia="仿宋" w:hAnsi="Times New Roman"/>
                <w:kern w:val="0"/>
                <w:sz w:val="24"/>
                <w:szCs w:val="24"/>
                <w:lang w:bidi="ar"/>
              </w:rPr>
            </w:pPr>
            <w:r w:rsidRPr="001107F3">
              <w:rPr>
                <w:rFonts w:ascii="Times New Roman" w:eastAsia="仿宋" w:hAnsi="Times New Roman"/>
                <w:kern w:val="0"/>
                <w:sz w:val="24"/>
                <w:szCs w:val="24"/>
                <w:lang w:bidi="ar"/>
              </w:rPr>
              <w:t>3</w:t>
            </w:r>
          </w:p>
        </w:tc>
        <w:tc>
          <w:tcPr>
            <w:tcW w:w="6272" w:type="dxa"/>
            <w:tcMar>
              <w:top w:w="15" w:type="dxa"/>
              <w:left w:w="15" w:type="dxa"/>
              <w:right w:w="15" w:type="dxa"/>
            </w:tcMar>
            <w:vAlign w:val="center"/>
          </w:tcPr>
          <w:p w:rsidR="00A92FD6" w:rsidRPr="001107F3" w:rsidRDefault="00A92FD6" w:rsidP="001107F3">
            <w:pPr>
              <w:widowControl/>
              <w:spacing w:line="320" w:lineRule="exact"/>
              <w:jc w:val="left"/>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在示范创建活动中故意编造、虚构有关数据、资料、文件，或者隐瞒事实真相的（情节严重的取消资格）。</w:t>
            </w:r>
          </w:p>
        </w:tc>
        <w:tc>
          <w:tcPr>
            <w:tcW w:w="1111" w:type="dxa"/>
            <w:tcMar>
              <w:top w:w="15" w:type="dxa"/>
              <w:left w:w="15" w:type="dxa"/>
              <w:right w:w="15" w:type="dxa"/>
            </w:tcMar>
            <w:vAlign w:val="center"/>
          </w:tcPr>
          <w:p w:rsidR="00A92FD6" w:rsidRPr="001107F3" w:rsidRDefault="00A92FD6" w:rsidP="001107F3">
            <w:pPr>
              <w:widowControl/>
              <w:spacing w:line="320" w:lineRule="exact"/>
              <w:jc w:val="center"/>
              <w:textAlignment w:val="center"/>
              <w:rPr>
                <w:rFonts w:ascii="Times New Roman" w:eastAsia="仿宋" w:hAnsi="Times New Roman"/>
                <w:sz w:val="24"/>
                <w:szCs w:val="24"/>
              </w:rPr>
            </w:pPr>
            <w:r w:rsidRPr="001107F3">
              <w:rPr>
                <w:rFonts w:ascii="Times New Roman" w:eastAsia="仿宋" w:hAnsi="Times New Roman"/>
                <w:kern w:val="0"/>
                <w:sz w:val="24"/>
                <w:szCs w:val="24"/>
                <w:lang w:bidi="ar"/>
              </w:rPr>
              <w:t>材料查证</w:t>
            </w:r>
          </w:p>
        </w:tc>
        <w:tc>
          <w:tcPr>
            <w:tcW w:w="2261" w:type="dxa"/>
            <w:tcMar>
              <w:top w:w="15" w:type="dxa"/>
              <w:left w:w="15" w:type="dxa"/>
              <w:right w:w="15" w:type="dxa"/>
            </w:tcMar>
            <w:vAlign w:val="center"/>
          </w:tcPr>
          <w:p w:rsidR="00A92FD6" w:rsidRPr="001107F3" w:rsidRDefault="00A92FD6" w:rsidP="001107F3">
            <w:pPr>
              <w:spacing w:line="320" w:lineRule="exact"/>
              <w:jc w:val="left"/>
              <w:rPr>
                <w:rFonts w:ascii="Times New Roman" w:eastAsia="仿宋" w:hAnsi="Times New Roman"/>
                <w:sz w:val="24"/>
                <w:szCs w:val="24"/>
              </w:rPr>
            </w:pPr>
          </w:p>
        </w:tc>
        <w:tc>
          <w:tcPr>
            <w:tcW w:w="1573" w:type="dxa"/>
            <w:tcMar>
              <w:top w:w="15" w:type="dxa"/>
              <w:left w:w="15" w:type="dxa"/>
              <w:right w:w="15" w:type="dxa"/>
            </w:tcMar>
            <w:vAlign w:val="center"/>
          </w:tcPr>
          <w:p w:rsidR="00A92FD6" w:rsidRPr="006965BD" w:rsidRDefault="00A92FD6" w:rsidP="001107F3">
            <w:pPr>
              <w:spacing w:line="320" w:lineRule="exact"/>
              <w:jc w:val="left"/>
              <w:rPr>
                <w:rFonts w:ascii="Times New Roman" w:eastAsia="仿宋" w:hAnsi="Times New Roman"/>
                <w:sz w:val="24"/>
                <w:szCs w:val="24"/>
              </w:rPr>
            </w:pPr>
            <w:r w:rsidRPr="001107F3">
              <w:rPr>
                <w:rFonts w:ascii="Times New Roman" w:eastAsia="仿宋" w:hAnsi="Times New Roman"/>
                <w:sz w:val="24"/>
                <w:szCs w:val="24"/>
              </w:rPr>
              <w:t>法规处</w:t>
            </w:r>
          </w:p>
        </w:tc>
      </w:tr>
    </w:tbl>
    <w:p w:rsidR="00A92FD6" w:rsidRPr="001107F3" w:rsidRDefault="00A92FD6" w:rsidP="00974B28">
      <w:pPr>
        <w:spacing w:line="560" w:lineRule="exact"/>
        <w:jc w:val="left"/>
        <w:rPr>
          <w:rFonts w:ascii="Times New Roman" w:eastAsia="黑体" w:hAnsi="Times New Roman" w:hint="eastAsia"/>
          <w:bCs/>
          <w:color w:val="000000"/>
          <w:sz w:val="32"/>
          <w:szCs w:val="32"/>
        </w:rPr>
        <w:sectPr w:rsidR="00A92FD6" w:rsidRPr="001107F3">
          <w:headerReference w:type="even" r:id="rId8"/>
          <w:headerReference w:type="default" r:id="rId9"/>
          <w:footerReference w:type="even" r:id="rId10"/>
          <w:footerReference w:type="default" r:id="rId11"/>
          <w:pgSz w:w="16838" w:h="11906" w:orient="landscape"/>
          <w:pgMar w:top="1803" w:right="1440" w:bottom="1803" w:left="1440" w:header="851" w:footer="992" w:gutter="0"/>
          <w:pgNumType w:fmt="numberInDash"/>
          <w:cols w:space="720"/>
          <w:docGrid w:type="lines" w:linePitch="319"/>
        </w:sectPr>
      </w:pPr>
    </w:p>
    <w:p w:rsidR="00BB4049" w:rsidRDefault="00BB4049" w:rsidP="00E473DF">
      <w:pPr>
        <w:rPr>
          <w:rFonts w:hint="eastAsia"/>
        </w:rPr>
      </w:pPr>
      <w:bookmarkStart w:id="0" w:name="_GoBack"/>
      <w:bookmarkEnd w:id="0"/>
    </w:p>
    <w:sectPr w:rsidR="00BB4049" w:rsidSect="001107F3">
      <w:pgSz w:w="11906" w:h="16838" w:code="9"/>
      <w:pgMar w:top="2098" w:right="1247" w:bottom="1418" w:left="1588" w:header="964" w:footer="1029"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8B" w:rsidRDefault="004D0C8B">
      <w:r>
        <w:separator/>
      </w:r>
    </w:p>
  </w:endnote>
  <w:endnote w:type="continuationSeparator" w:id="0">
    <w:p w:rsidR="004D0C8B" w:rsidRDefault="004D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Pr="001107F3" w:rsidRDefault="00A92FD6" w:rsidP="00771CDC">
    <w:pPr>
      <w:pStyle w:val="a3"/>
      <w:rPr>
        <w:rFonts w:ascii="宋体" w:hAnsi="宋体"/>
        <w:sz w:val="28"/>
        <w:szCs w:val="28"/>
      </w:rPr>
    </w:pPr>
    <w:r w:rsidRPr="001107F3">
      <w:rPr>
        <w:rFonts w:ascii="宋体" w:hAnsi="宋体"/>
        <w:sz w:val="28"/>
        <w:szCs w:val="28"/>
      </w:rPr>
      <w:fldChar w:fldCharType="begin"/>
    </w:r>
    <w:r w:rsidRPr="001107F3">
      <w:rPr>
        <w:rFonts w:ascii="宋体" w:hAnsi="宋体"/>
        <w:sz w:val="28"/>
        <w:szCs w:val="28"/>
      </w:rPr>
      <w:instrText>PAGE   \* MERGEFORMAT</w:instrText>
    </w:r>
    <w:r w:rsidRPr="001107F3">
      <w:rPr>
        <w:rFonts w:ascii="宋体" w:hAnsi="宋体"/>
        <w:sz w:val="28"/>
        <w:szCs w:val="28"/>
      </w:rPr>
      <w:fldChar w:fldCharType="separate"/>
    </w:r>
    <w:r w:rsidRPr="004D26B9">
      <w:rPr>
        <w:rFonts w:ascii="宋体" w:hAnsi="宋体"/>
        <w:noProof/>
        <w:sz w:val="28"/>
        <w:szCs w:val="28"/>
        <w:lang w:val="zh-CN"/>
      </w:rPr>
      <w:t>-</w:t>
    </w:r>
    <w:r>
      <w:rPr>
        <w:rFonts w:ascii="宋体" w:hAnsi="宋体"/>
        <w:noProof/>
        <w:sz w:val="28"/>
        <w:szCs w:val="28"/>
      </w:rPr>
      <w:t xml:space="preserve"> 2 -</w:t>
    </w:r>
    <w:r w:rsidRPr="001107F3">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28" w:rsidRPr="001107F3" w:rsidRDefault="00A92FD6" w:rsidP="001107F3">
    <w:pPr>
      <w:pStyle w:val="a3"/>
      <w:jc w:val="right"/>
      <w:rPr>
        <w:rFonts w:ascii="宋体" w:hAnsi="宋体"/>
        <w:sz w:val="28"/>
        <w:szCs w:val="28"/>
      </w:rPr>
    </w:pPr>
    <w:r w:rsidRPr="001107F3">
      <w:rPr>
        <w:rFonts w:ascii="宋体" w:hAnsi="宋体"/>
        <w:sz w:val="28"/>
        <w:szCs w:val="28"/>
      </w:rPr>
      <w:fldChar w:fldCharType="begin"/>
    </w:r>
    <w:r w:rsidRPr="001107F3">
      <w:rPr>
        <w:rFonts w:ascii="宋体" w:hAnsi="宋体"/>
        <w:sz w:val="28"/>
        <w:szCs w:val="28"/>
      </w:rPr>
      <w:instrText>PAGE   \* MERGEFORMAT</w:instrText>
    </w:r>
    <w:r w:rsidRPr="001107F3">
      <w:rPr>
        <w:rFonts w:ascii="宋体" w:hAnsi="宋体"/>
        <w:sz w:val="28"/>
        <w:szCs w:val="28"/>
      </w:rPr>
      <w:fldChar w:fldCharType="separate"/>
    </w:r>
    <w:r w:rsidR="00E473DF" w:rsidRPr="00E473DF">
      <w:rPr>
        <w:rFonts w:ascii="宋体" w:hAnsi="宋体"/>
        <w:noProof/>
        <w:sz w:val="28"/>
        <w:szCs w:val="28"/>
        <w:lang w:val="zh-CN"/>
      </w:rPr>
      <w:t>-</w:t>
    </w:r>
    <w:r w:rsidR="00E473DF">
      <w:rPr>
        <w:rFonts w:ascii="宋体" w:hAnsi="宋体"/>
        <w:noProof/>
        <w:sz w:val="28"/>
        <w:szCs w:val="28"/>
      </w:rPr>
      <w:t xml:space="preserve"> 11 -</w:t>
    </w:r>
    <w:r w:rsidRPr="001107F3">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8B" w:rsidRDefault="004D0C8B">
      <w:r>
        <w:separator/>
      </w:r>
    </w:p>
  </w:footnote>
  <w:footnote w:type="continuationSeparator" w:id="0">
    <w:p w:rsidR="004D0C8B" w:rsidRDefault="004D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Default="004D0C8B" w:rsidP="001107F3">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DC" w:rsidRDefault="004D0C8B" w:rsidP="001107F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9D600"/>
    <w:multiLevelType w:val="singleLevel"/>
    <w:tmpl w:val="7A69D600"/>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D6"/>
    <w:rsid w:val="004D0C8B"/>
    <w:rsid w:val="00A92FD6"/>
    <w:rsid w:val="00BB4049"/>
    <w:rsid w:val="00E47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157B2"/>
  <w15:chartTrackingRefBased/>
  <w15:docId w15:val="{B252B2F5-2FE2-4C82-AAD0-1795557C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next w:val="5"/>
    <w:rsid w:val="00A92FD6"/>
    <w:pPr>
      <w:spacing w:before="100" w:beforeAutospacing="1" w:after="100" w:afterAutospacing="1"/>
    </w:pPr>
    <w:rPr>
      <w:rFonts w:ascii="宋体" w:eastAsia="宋体" w:hAnsi="Times New Roman" w:cs="Times New Roman"/>
      <w:kern w:val="0"/>
      <w:sz w:val="24"/>
      <w:szCs w:val="24"/>
    </w:rPr>
  </w:style>
  <w:style w:type="paragraph" w:styleId="a3">
    <w:name w:val="footer"/>
    <w:basedOn w:val="a"/>
    <w:link w:val="a4"/>
    <w:uiPriority w:val="99"/>
    <w:qFormat/>
    <w:rsid w:val="00A92FD6"/>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A92FD6"/>
    <w:rPr>
      <w:rFonts w:ascii="Times New Roman" w:eastAsia="宋体" w:hAnsi="Times New Roman" w:cs="Times New Roman"/>
      <w:sz w:val="18"/>
      <w:szCs w:val="18"/>
    </w:rPr>
  </w:style>
  <w:style w:type="paragraph" w:styleId="a5">
    <w:name w:val="header"/>
    <w:basedOn w:val="a"/>
    <w:link w:val="a6"/>
    <w:uiPriority w:val="99"/>
    <w:unhideWhenUsed/>
    <w:rsid w:val="00A92FD6"/>
    <w:pPr>
      <w:pBdr>
        <w:bottom w:val="single" w:sz="6" w:space="1" w:color="auto"/>
      </w:pBdr>
      <w:tabs>
        <w:tab w:val="center" w:pos="4153"/>
        <w:tab w:val="right" w:pos="8306"/>
      </w:tabs>
      <w:snapToGrid w:val="0"/>
      <w:jc w:val="center"/>
    </w:pPr>
    <w:rPr>
      <w:rFonts w:ascii="等线" w:eastAsia="等线" w:hAnsi="等线" w:cs="Times New Roman"/>
      <w:sz w:val="18"/>
      <w:szCs w:val="18"/>
    </w:rPr>
  </w:style>
  <w:style w:type="character" w:customStyle="1" w:styleId="a6">
    <w:name w:val="页眉 字符"/>
    <w:basedOn w:val="a0"/>
    <w:link w:val="a5"/>
    <w:uiPriority w:val="99"/>
    <w:rsid w:val="00A92FD6"/>
    <w:rPr>
      <w:rFonts w:ascii="等线" w:eastAsia="等线" w:hAnsi="等线" w:cs="Times New Roman"/>
      <w:sz w:val="18"/>
      <w:szCs w:val="18"/>
    </w:rPr>
  </w:style>
  <w:style w:type="paragraph" w:styleId="5">
    <w:name w:val="index 5"/>
    <w:basedOn w:val="a"/>
    <w:next w:val="a"/>
    <w:autoRedefine/>
    <w:uiPriority w:val="99"/>
    <w:semiHidden/>
    <w:unhideWhenUsed/>
    <w:rsid w:val="00A92FD6"/>
    <w:pPr>
      <w:ind w:leftChars="8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880</Words>
  <Characters>5016</Characters>
  <Application>Microsoft Office Word</Application>
  <DocSecurity>0</DocSecurity>
  <Lines>41</Lines>
  <Paragraphs>11</Paragraphs>
  <ScaleCrop>false</ScaleCrop>
  <Company>SY.com</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2020-09-16T00:19:00Z</dcterms:created>
  <dcterms:modified xsi:type="dcterms:W3CDTF">2020-09-16T00:27:00Z</dcterms:modified>
</cp:coreProperties>
</file>