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20" w:rsidRDefault="00332020" w:rsidP="00332020">
      <w:pPr>
        <w:spacing w:line="560" w:lineRule="exact"/>
        <w:jc w:val="center"/>
        <w:rPr>
          <w:rFonts w:ascii="Times New Roman" w:eastAsia="方正小标宋简体" w:hAnsi="Times New Roman"/>
          <w:color w:val="000000"/>
          <w:spacing w:val="-20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简体" w:hAnsi="Times New Roman"/>
          <w:color w:val="3B3B3B"/>
          <w:spacing w:val="-20"/>
          <w:sz w:val="44"/>
          <w:szCs w:val="44"/>
        </w:rPr>
        <w:t>2020</w:t>
      </w:r>
      <w:r>
        <w:rPr>
          <w:rFonts w:ascii="Times New Roman" w:eastAsia="方正小标宋简体" w:hAnsi="Times New Roman" w:hint="eastAsia"/>
          <w:color w:val="3B3B3B"/>
          <w:spacing w:val="-20"/>
          <w:sz w:val="44"/>
          <w:szCs w:val="44"/>
        </w:rPr>
        <w:t>年湖南省</w:t>
      </w:r>
      <w:r>
        <w:rPr>
          <w:rFonts w:ascii="Times New Roman" w:eastAsia="方正小标宋简体" w:hAnsi="Times New Roman" w:hint="eastAsia"/>
          <w:color w:val="000000"/>
          <w:spacing w:val="-20"/>
          <w:sz w:val="44"/>
          <w:szCs w:val="44"/>
        </w:rPr>
        <w:t>中小企业技术创新</w:t>
      </w:r>
      <w:r>
        <w:rPr>
          <w:rFonts w:ascii="Times New Roman" w:eastAsia="方正小标宋简体" w:hAnsi="Times New Roman"/>
          <w:color w:val="000000"/>
          <w:spacing w:val="-20"/>
          <w:sz w:val="44"/>
          <w:szCs w:val="44"/>
        </w:rPr>
        <w:t>“</w:t>
      </w:r>
      <w:r>
        <w:rPr>
          <w:rFonts w:ascii="Times New Roman" w:eastAsia="方正小标宋简体" w:hAnsi="Times New Roman" w:hint="eastAsia"/>
          <w:color w:val="000000"/>
          <w:spacing w:val="-20"/>
          <w:sz w:val="44"/>
          <w:szCs w:val="44"/>
        </w:rPr>
        <w:t>破零倍增</w:t>
      </w:r>
      <w:r>
        <w:rPr>
          <w:rFonts w:ascii="Times New Roman" w:eastAsia="方正小标宋简体" w:hAnsi="Times New Roman"/>
          <w:color w:val="000000"/>
          <w:spacing w:val="-20"/>
          <w:sz w:val="44"/>
          <w:szCs w:val="44"/>
        </w:rPr>
        <w:t>”</w:t>
      </w:r>
    </w:p>
    <w:p w:rsidR="00332020" w:rsidRDefault="00332020" w:rsidP="00332020">
      <w:pPr>
        <w:spacing w:line="560" w:lineRule="exact"/>
        <w:jc w:val="center"/>
        <w:rPr>
          <w:rFonts w:ascii="Times New Roman" w:eastAsia="方正小标宋简体" w:hAnsi="Times New Roman"/>
          <w:color w:val="3B3B3B"/>
          <w:spacing w:val="-20"/>
          <w:sz w:val="44"/>
          <w:szCs w:val="44"/>
        </w:rPr>
      </w:pPr>
      <w:r>
        <w:rPr>
          <w:rFonts w:ascii="Times New Roman" w:eastAsia="方正小标宋简体" w:hAnsi="Times New Roman" w:hint="eastAsia"/>
          <w:color w:val="3B3B3B"/>
          <w:spacing w:val="-20"/>
          <w:sz w:val="44"/>
          <w:szCs w:val="44"/>
        </w:rPr>
        <w:t>标杆企业名单</w:t>
      </w:r>
    </w:p>
    <w:p w:rsidR="00332020" w:rsidRDefault="00332020" w:rsidP="00332020">
      <w:pPr>
        <w:spacing w:line="560" w:lineRule="exact"/>
        <w:jc w:val="center"/>
        <w:rPr>
          <w:rFonts w:ascii="Times New Roman" w:eastAsia="方正小标宋简体" w:hAnsi="Times New Roman"/>
          <w:color w:val="3B3B3B"/>
          <w:spacing w:val="-20"/>
          <w:sz w:val="36"/>
          <w:szCs w:val="36"/>
        </w:rPr>
      </w:pPr>
    </w:p>
    <w:tbl>
      <w:tblPr>
        <w:tblW w:w="9849" w:type="dxa"/>
        <w:jc w:val="center"/>
        <w:tblLook w:val="04A0"/>
      </w:tblPr>
      <w:tblGrid>
        <w:gridCol w:w="1554"/>
        <w:gridCol w:w="5463"/>
        <w:gridCol w:w="2832"/>
      </w:tblGrid>
      <w:tr w:rsidR="00332020" w:rsidTr="00332020">
        <w:trPr>
          <w:trHeight w:val="484"/>
          <w:tblHeader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20" w:rsidRDefault="00332020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32"/>
                <w:szCs w:val="32"/>
              </w:rPr>
              <w:t>市州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32"/>
                <w:szCs w:val="32"/>
              </w:rPr>
              <w:t>类别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湖南新云网科技有限公司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爱威科技股份有限公司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湖南华诚生物资源股份有限公司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湖南长远锂科股份有限公司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长沙桑铼特农业机械设备有限公司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湖南明康中锦医疗科技发展有限公司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株洲南方阀门股份有限公司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株洲时代电气绝缘有限责任公司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湘潭市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桑顿新能源科技有限公司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衡阳市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湖南金裕环保科技有限公司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邵阳市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科瑞生物制药股份有限公司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湖南省金为新材料科技有限公司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常德市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湖南金富力新能源股份有限公司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常德市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湖南百特随车起重机有限公司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常德市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湖南嘉业达电子有限公司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益阳市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华翔翔能科技股份有限公司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郴州市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湖南炬神电子有限公司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永州市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永州市亿达自动化机械有限公司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lastRenderedPageBreak/>
              <w:t>娄底市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湖南省美程陶瓷科技有限公司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娄底市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湖南省农友机械集团有限公司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湖南微算互联信息技术有限公司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破零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长沙衡开智能科技有限公司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破零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株洲菲斯罗克光电技术有限公司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破零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衡阳市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湖南浚林服饰有限公司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破零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邵阳市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湖南京能新能源科技有限公司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破零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湖南中创空天新材料股份有限公司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破零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常德市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常德市佳鸿机械有限责任公司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破零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张家界市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张家界永定食品开发有限公司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破零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永州市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湖南省康德佳林业科技有限责任公司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破零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湘西州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湖南泰和美新能源科技有限公司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破零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</w:tbl>
    <w:p w:rsidR="00332020" w:rsidRDefault="00332020" w:rsidP="00332020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332020" w:rsidRDefault="00332020"/>
    <w:sectPr w:rsidR="00332020" w:rsidSect="00F26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52C" w:rsidRDefault="008F652C" w:rsidP="006D6DCD">
      <w:r>
        <w:separator/>
      </w:r>
    </w:p>
  </w:endnote>
  <w:endnote w:type="continuationSeparator" w:id="0">
    <w:p w:rsidR="008F652C" w:rsidRDefault="008F652C" w:rsidP="006D6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hakuyoxingshu7000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新宋体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hakuyoxingshu7000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52C" w:rsidRDefault="008F652C" w:rsidP="006D6DCD">
      <w:r>
        <w:separator/>
      </w:r>
    </w:p>
  </w:footnote>
  <w:footnote w:type="continuationSeparator" w:id="0">
    <w:p w:rsidR="008F652C" w:rsidRDefault="008F652C" w:rsidP="006D6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C0A"/>
    <w:rsid w:val="00074DC6"/>
    <w:rsid w:val="002B2AFE"/>
    <w:rsid w:val="00332020"/>
    <w:rsid w:val="00692800"/>
    <w:rsid w:val="006D6DCD"/>
    <w:rsid w:val="008F652C"/>
    <w:rsid w:val="00B63C0A"/>
    <w:rsid w:val="00D44CC5"/>
    <w:rsid w:val="00F2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C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6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6D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6D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6D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2</cp:revision>
  <dcterms:created xsi:type="dcterms:W3CDTF">2021-02-04T03:15:00Z</dcterms:created>
  <dcterms:modified xsi:type="dcterms:W3CDTF">2021-02-04T03:15:00Z</dcterms:modified>
</cp:coreProperties>
</file>