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-180"/>
          <w:tab w:val="left" w:pos="940"/>
          <w:tab w:val="left" w:pos="1120"/>
          <w:tab w:val="left" w:pos="7740"/>
          <w:tab w:val="left" w:pos="8830"/>
        </w:tabs>
        <w:spacing w:line="1300" w:lineRule="exact"/>
        <w:jc w:val="center"/>
        <w:rPr>
          <w:rFonts w:ascii="新宋体" w:hAnsi="新宋体" w:eastAsia="新宋体" w:cs="新宋体"/>
          <w:b/>
          <w:color w:val="FF0000"/>
          <w:spacing w:val="-8"/>
          <w:position w:val="-6"/>
          <w:sz w:val="86"/>
          <w:szCs w:val="86"/>
        </w:rPr>
      </w:pPr>
      <w:r>
        <w:rPr>
          <w:rFonts w:hint="eastAsia" w:ascii="新宋体" w:hAnsi="新宋体" w:eastAsia="新宋体" w:cs="新宋体"/>
          <w:b/>
          <w:color w:val="FF0000"/>
          <w:spacing w:val="-8"/>
          <w:position w:val="-6"/>
          <w:sz w:val="86"/>
          <w:szCs w:val="86"/>
        </w:rPr>
        <w:t>湖南省新材料产业协会</w:t>
      </w:r>
    </w:p>
    <w:p>
      <w:pPr>
        <w:spacing w:line="576" w:lineRule="exact"/>
        <w:jc w:val="center"/>
        <w:rPr>
          <w:rFonts w:ascii="黑体" w:hAnsi="黑体" w:eastAsia="黑体" w:cs="黑体"/>
          <w:sz w:val="28"/>
          <w:szCs w:val="28"/>
          <w:u w:val="thick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177800</wp:posOffset>
                </wp:positionV>
                <wp:extent cx="5829300" cy="9525"/>
                <wp:effectExtent l="0" t="28575" r="0" b="38100"/>
                <wp:wrapNone/>
                <wp:docPr id="1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0" cy="9525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" o:spid="_x0000_s1026" o:spt="20" style="position:absolute;left:0pt;flip:y;margin-left:6.3pt;margin-top:14pt;height:0.75pt;width:459pt;z-index:251659264;mso-width-relative:page;mso-height-relative:page;" filled="f" stroked="t" coordsize="21600,21600" o:gfxdata="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+/Ojt9QAAAAIAQAADwAA&#10;AAAAAAABACAAAAAiAAAAZHJzL2Rvd25yZXYueG1sUEsBAhQAFAAAAAgAh07iQM3e31nhAQAA4QMA&#10;AA4AAAAAAAAAAQAgAAAAIwEAAGRycy9lMm9Eb2MueG1sUEsFBgAAAAAGAAYAWQEAAHY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关于召开2021超硬材料及制品产业</w:t>
      </w:r>
    </w:p>
    <w:p>
      <w:pPr>
        <w:jc w:val="center"/>
        <w:rPr>
          <w:rFonts w:ascii="宋体" w:hAnsi="宋体" w:cs="宋体"/>
          <w:b/>
          <w:bCs/>
          <w:color w:val="FF0000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（长沙）交流会的通知</w:t>
      </w:r>
    </w:p>
    <w:p>
      <w:pPr>
        <w:snapToGrid w:val="0"/>
        <w:spacing w:before="156" w:beforeLines="50" w:line="38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各</w:t>
      </w:r>
      <w:r>
        <w:rPr>
          <w:rFonts w:hint="eastAsia" w:ascii="宋体" w:hAnsi="宋体"/>
          <w:b/>
          <w:bCs/>
          <w:sz w:val="28"/>
          <w:szCs w:val="28"/>
        </w:rPr>
        <w:t>相关单位：</w:t>
      </w:r>
    </w:p>
    <w:p>
      <w:pPr>
        <w:snapToGrid w:val="0"/>
        <w:spacing w:before="156" w:beforeLines="50" w:line="38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超硬材料及制品属于高效、高精、节能、绿色环保型产品，具有优异的力学、热学、光学、声学、电学和化学性能，享有“材料之王”赞誉，</w:t>
      </w:r>
      <w:r>
        <w:rPr>
          <w:rFonts w:ascii="宋体" w:hAnsi="宋体"/>
          <w:bCs/>
          <w:sz w:val="28"/>
          <w:szCs w:val="28"/>
        </w:rPr>
        <w:t>是</w:t>
      </w:r>
      <w:r>
        <w:rPr>
          <w:rFonts w:hint="eastAsia" w:ascii="宋体" w:hAnsi="宋体"/>
          <w:bCs/>
          <w:sz w:val="28"/>
          <w:szCs w:val="28"/>
        </w:rPr>
        <w:t>加工</w:t>
      </w:r>
      <w:r>
        <w:rPr>
          <w:rFonts w:ascii="宋体" w:hAnsi="宋体"/>
          <w:bCs/>
          <w:sz w:val="28"/>
          <w:szCs w:val="28"/>
        </w:rPr>
        <w:t>制造业不可或缺的尖端新材料产品，其发展水平直接关乎国家在超高速、超精密、绿色环保制造业的水平。</w:t>
      </w:r>
      <w:r>
        <w:rPr>
          <w:rFonts w:hint="eastAsia" w:ascii="宋体" w:hAnsi="宋体"/>
          <w:bCs/>
          <w:sz w:val="28"/>
          <w:szCs w:val="28"/>
        </w:rPr>
        <w:t>在当前国际国内“双循环”战略及后疫情形势下，为搭建专业化高水平的行业交流合作平台，促进超硬材料及制品产业高质量快速发展，湖南省新材料产业协会联合相关单位，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定</w:t>
      </w:r>
      <w:r>
        <w:rPr>
          <w:rFonts w:hint="eastAsia" w:ascii="宋体" w:hAnsi="宋体"/>
          <w:bCs/>
          <w:sz w:val="28"/>
          <w:szCs w:val="28"/>
        </w:rPr>
        <w:t>于2021年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bCs/>
          <w:sz w:val="28"/>
          <w:szCs w:val="28"/>
        </w:rPr>
        <w:t>月1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Cs/>
          <w:sz w:val="28"/>
          <w:szCs w:val="28"/>
        </w:rPr>
        <w:t>日在</w:t>
      </w:r>
      <w:r>
        <w:rPr>
          <w:rFonts w:hint="eastAsia" w:ascii="宋体" w:hAnsi="宋体"/>
          <w:b/>
          <w:bCs w:val="0"/>
          <w:sz w:val="28"/>
          <w:szCs w:val="28"/>
        </w:rPr>
        <w:t>长沙</w:t>
      </w:r>
      <w:r>
        <w:rPr>
          <w:rFonts w:hint="eastAsia"/>
          <w:b/>
          <w:bCs/>
          <w:sz w:val="28"/>
          <w:szCs w:val="28"/>
        </w:rPr>
        <w:t>西雅国际大酒店</w:t>
      </w:r>
      <w:r>
        <w:rPr>
          <w:rFonts w:hint="eastAsia" w:ascii="宋体" w:hAnsi="宋体"/>
          <w:bCs/>
          <w:sz w:val="28"/>
          <w:szCs w:val="28"/>
        </w:rPr>
        <w:t>举办“</w:t>
      </w:r>
      <w:r>
        <w:rPr>
          <w:rFonts w:hint="eastAsia" w:ascii="宋体" w:hAnsi="宋体"/>
          <w:b/>
          <w:bCs/>
          <w:sz w:val="28"/>
          <w:szCs w:val="28"/>
        </w:rPr>
        <w:t>2021超硬材料及制品产业（长沙）交流会</w:t>
      </w:r>
      <w:r>
        <w:rPr>
          <w:rFonts w:hint="eastAsia" w:ascii="宋体" w:hAnsi="宋体"/>
          <w:bCs/>
          <w:sz w:val="28"/>
          <w:szCs w:val="28"/>
        </w:rPr>
        <w:t>”。</w:t>
      </w:r>
      <w:r>
        <w:rPr>
          <w:rFonts w:hint="eastAsia" w:ascii="宋体" w:hAnsi="宋体"/>
          <w:sz w:val="28"/>
          <w:szCs w:val="28"/>
        </w:rPr>
        <w:t>现将会议有关事宜通知如下：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6" w:lineRule="atLeast"/>
        <w:textAlignment w:val="auto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组织架构</w:t>
      </w:r>
      <w:r>
        <w:rPr>
          <w:rFonts w:hint="eastAsia" w:ascii="宋体" w:hAnsi="宋体" w:cs="宋体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0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16" w:lineRule="atLeast"/>
        <w:ind w:firstLine="703" w:firstLineChars="2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指导单位：</w:t>
      </w:r>
      <w:r>
        <w:rPr>
          <w:rFonts w:hint="eastAsia"/>
          <w:sz w:val="28"/>
          <w:szCs w:val="28"/>
          <w:lang w:val="en-US" w:eastAsia="zh-CN"/>
        </w:rPr>
        <w:t>湖南省工业和信息化厅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3" w:firstLineChars="2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主办单位：</w:t>
      </w:r>
      <w:r>
        <w:rPr>
          <w:rFonts w:hint="eastAsia"/>
          <w:sz w:val="28"/>
          <w:szCs w:val="28"/>
          <w:lang w:val="en-US" w:eastAsia="zh-CN"/>
        </w:rPr>
        <w:t>湖南省新材料产业协会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2100" w:firstLineChars="75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长沙矿冶研究院有限责任公司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3" w:firstLineChars="2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主协办单位：</w:t>
      </w:r>
      <w:r>
        <w:rPr>
          <w:rFonts w:hint="eastAsia"/>
          <w:sz w:val="28"/>
          <w:szCs w:val="28"/>
          <w:lang w:val="en-US" w:eastAsia="zh-CN"/>
        </w:rPr>
        <w:t>炎陵天力新材料有限公司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2380" w:firstLineChars="8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湖南创唯新材料科技有限公司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3" w:firstLineChars="2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协办单位：</w:t>
      </w:r>
      <w:r>
        <w:rPr>
          <w:rFonts w:hint="eastAsia"/>
          <w:sz w:val="28"/>
          <w:szCs w:val="28"/>
          <w:lang w:val="en-US" w:eastAsia="zh-CN"/>
        </w:rPr>
        <w:t xml:space="preserve">  株洲硬质合金集团有限公司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0" w:firstLineChars="25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深圳市叁星飞荣机械有限公司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2380" w:firstLineChars="8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湖南时光钻石科技有限公司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2380" w:firstLineChars="8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长沙恒锋新材料有限公司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2380" w:firstLineChars="8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柘城惠丰钻石科技股份有限公司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3" w:firstLineChars="2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支持单位：</w:t>
      </w:r>
      <w:r>
        <w:rPr>
          <w:rFonts w:hint="eastAsia"/>
          <w:sz w:val="28"/>
          <w:szCs w:val="28"/>
          <w:lang w:val="en-US" w:eastAsia="zh-CN"/>
        </w:rPr>
        <w:t xml:space="preserve">  长沙岱勒新材料有限公司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2380" w:firstLineChars="85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珠海市巨海科技有限公司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3" w:firstLineChars="2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媒体支持：</w:t>
      </w:r>
      <w:r>
        <w:rPr>
          <w:rFonts w:hint="eastAsia"/>
          <w:sz w:val="28"/>
          <w:szCs w:val="28"/>
          <w:lang w:val="en-US" w:eastAsia="zh-CN"/>
        </w:rPr>
        <w:t xml:space="preserve">  中国超硬材料网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0" w:firstLineChars="2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《矿冶工程》杂志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0" w:firstLineChars="2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《超硬材料》杂志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0" w:firstLineChars="250"/>
        <w:jc w:val="left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《硬质合金》期刊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3" w:firstLineChars="250"/>
        <w:jc w:val="left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特别鸣谢单位：</w:t>
      </w:r>
      <w:r>
        <w:rPr>
          <w:rFonts w:hint="eastAsia"/>
          <w:sz w:val="28"/>
          <w:szCs w:val="28"/>
          <w:lang w:val="en-US" w:eastAsia="zh-CN"/>
        </w:rPr>
        <w:t>河南黄河旋风股份有限公司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700" w:firstLineChars="25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</w:t>
      </w:r>
      <w:r>
        <w:rPr>
          <w:rFonts w:hint="eastAsia"/>
          <w:sz w:val="28"/>
          <w:szCs w:val="28"/>
        </w:rPr>
        <w:t>河南四方达超硬材料有限公司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562" w:firstLineChars="20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专家委员会：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张绍和   万  隆   尹韶辉   习小明   董书山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王绍斌   叶友仁   邓福铭   郑日升   栗正新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陶洪亮   张忠建   刘旭辉   苑执中   林  峰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left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陈小群   杨凯华   贺跃辉   陈治强   方海江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562" w:firstLineChars="200"/>
        <w:jc w:val="left"/>
        <w:textAlignment w:val="auto"/>
        <w:rPr>
          <w:rFonts w:hint="default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武玺旺   魏秋平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192" w:lineRule="auto"/>
        <w:ind w:firstLine="4578" w:firstLineChars="1900"/>
        <w:jc w:val="left"/>
        <w:textAlignment w:val="auto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left"/>
        <w:textAlignment w:val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二、会议</w:t>
      </w:r>
      <w:r>
        <w:rPr>
          <w:rFonts w:hint="eastAsia" w:ascii="宋体" w:hAnsi="宋体"/>
          <w:b/>
          <w:sz w:val="28"/>
          <w:szCs w:val="28"/>
        </w:rPr>
        <w:t>内容：</w:t>
      </w:r>
    </w:p>
    <w:p>
      <w:pPr>
        <w:snapToGrid w:val="0"/>
        <w:spacing w:line="360" w:lineRule="auto"/>
        <w:ind w:firstLine="560" w:firstLineChars="200"/>
        <w:rPr>
          <w:b/>
          <w:color w:val="333333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本届</w:t>
      </w:r>
      <w:r>
        <w:rPr>
          <w:rFonts w:hint="eastAsia" w:ascii="宋体" w:hAnsi="宋体"/>
          <w:bCs/>
          <w:sz w:val="28"/>
          <w:szCs w:val="28"/>
        </w:rPr>
        <w:t>交流会旨在探索“超硬产业技术创新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和高质量发展</w:t>
      </w:r>
      <w:r>
        <w:rPr>
          <w:rFonts w:hint="eastAsia" w:ascii="宋体" w:hAnsi="宋体"/>
          <w:bCs/>
          <w:sz w:val="28"/>
          <w:szCs w:val="28"/>
        </w:rPr>
        <w:t>”，</w:t>
      </w:r>
      <w:r>
        <w:rPr>
          <w:rFonts w:ascii="宋体" w:hAnsi="宋体"/>
          <w:sz w:val="28"/>
          <w:szCs w:val="28"/>
        </w:rPr>
        <w:t>为参会人员和参展企业提供一个</w:t>
      </w:r>
      <w:r>
        <w:rPr>
          <w:rFonts w:hint="eastAsia" w:ascii="宋体" w:hAnsi="宋体"/>
          <w:sz w:val="28"/>
          <w:szCs w:val="28"/>
        </w:rPr>
        <w:t>产学研</w:t>
      </w:r>
      <w:r>
        <w:rPr>
          <w:rFonts w:ascii="宋体" w:hAnsi="宋体"/>
          <w:sz w:val="28"/>
          <w:szCs w:val="28"/>
        </w:rPr>
        <w:t>交流</w:t>
      </w:r>
      <w:r>
        <w:rPr>
          <w:rFonts w:hint="eastAsia" w:ascii="宋体" w:hAnsi="宋体"/>
          <w:sz w:val="28"/>
          <w:szCs w:val="28"/>
        </w:rPr>
        <w:t>展示</w:t>
      </w:r>
      <w:r>
        <w:rPr>
          <w:rFonts w:ascii="宋体" w:hAnsi="宋体"/>
          <w:sz w:val="28"/>
          <w:szCs w:val="28"/>
        </w:rPr>
        <w:t>的专业化平台</w:t>
      </w:r>
      <w:r>
        <w:rPr>
          <w:rFonts w:hint="eastAsia" w:ascii="宋体" w:hAnsi="宋体"/>
          <w:sz w:val="28"/>
          <w:szCs w:val="28"/>
        </w:rPr>
        <w:t>。会议采用演讲报告、座谈沙龙、参观交流的会议形式。</w:t>
      </w:r>
    </w:p>
    <w:p>
      <w:pPr>
        <w:snapToGrid w:val="0"/>
        <w:spacing w:line="360" w:lineRule="auto"/>
        <w:ind w:firstLine="560" w:firstLineChars="200"/>
        <w:rPr>
          <w:rFonts w:hint="eastAsia" w:ascii="宋体" w:hAnsi="宋体"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报告方向</w:t>
      </w:r>
      <w:r>
        <w:rPr>
          <w:rFonts w:hint="eastAsia" w:ascii="宋体" w:hAnsi="宋体"/>
          <w:bCs/>
          <w:sz w:val="28"/>
          <w:szCs w:val="28"/>
        </w:rPr>
        <w:t>：人造金刚石、立方氮化硼、复合超硬材料、功能性超硬材料、薄（厚）膜、纳米金刚石、</w:t>
      </w:r>
      <w:r>
        <w:rPr>
          <w:rFonts w:ascii="宋体" w:hAnsi="宋体"/>
          <w:bCs/>
          <w:sz w:val="28"/>
          <w:szCs w:val="28"/>
        </w:rPr>
        <w:t>金刚石大单晶、微米多晶金刚石（MPD）、合成钻石等</w:t>
      </w:r>
      <w:r>
        <w:rPr>
          <w:rFonts w:hint="eastAsia" w:ascii="宋体" w:hAnsi="宋体"/>
          <w:bCs/>
          <w:sz w:val="28"/>
          <w:szCs w:val="28"/>
        </w:rPr>
        <w:t>各类超硬材料及制品，超硬材料及制品的专用设备和仪器、超硬材料及制品及相关领域的制造、应用、检测等方面的理论、试验、工艺、方法等。</w:t>
      </w:r>
    </w:p>
    <w:p>
      <w:pPr>
        <w:numPr>
          <w:ilvl w:val="0"/>
          <w:numId w:val="1"/>
        </w:numPr>
        <w:snapToGrid w:val="0"/>
        <w:spacing w:line="380" w:lineRule="auto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会议议程：</w:t>
      </w:r>
    </w:p>
    <w:p>
      <w:pPr>
        <w:numPr>
          <w:ilvl w:val="0"/>
          <w:numId w:val="0"/>
        </w:numPr>
        <w:snapToGrid w:val="0"/>
        <w:spacing w:line="380" w:lineRule="auto"/>
        <w:jc w:val="left"/>
        <w:rPr>
          <w:rFonts w:hint="eastAsia" w:ascii="宋体" w:hAnsi="宋体"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注：报告内容以现场实际安排为准</w:t>
      </w:r>
    </w:p>
    <w:tbl>
      <w:tblPr>
        <w:tblStyle w:val="9"/>
        <w:tblW w:w="4531" w:type="pct"/>
        <w:jc w:val="center"/>
        <w:tblBorders>
          <w:top w:val="single" w:color="FF0000" w:sz="6" w:space="0"/>
          <w:left w:val="single" w:color="FF0000" w:sz="6" w:space="0"/>
          <w:bottom w:val="single" w:color="FF0000" w:sz="6" w:space="0"/>
          <w:right w:val="single" w:color="FF0000" w:sz="6" w:space="0"/>
          <w:insideH w:val="single" w:color="FF0000" w:sz="6" w:space="0"/>
          <w:insideV w:val="single" w:color="FF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3168"/>
        <w:gridCol w:w="22"/>
        <w:gridCol w:w="3357"/>
        <w:gridCol w:w="681"/>
      </w:tblGrid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60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2021超硬材料及制品产业（长沙）交流会 10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日上午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主持</w:t>
            </w: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8:55-9:00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嘉宾介绍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习小明  秘书长</w:t>
            </w:r>
          </w:p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湖南省新材料产业协会</w:t>
            </w:r>
          </w:p>
        </w:tc>
        <w:tc>
          <w:tcPr>
            <w:tcW w:w="392" w:type="pct"/>
            <w:vMerge w:val="restart"/>
            <w:tcBorders>
              <w:tl2br w:val="nil"/>
              <w:tr2bl w:val="nil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sz w:val="24"/>
              </w:rPr>
            </w:pPr>
          </w:p>
          <w:p>
            <w:pPr>
              <w:snapToGrid w:val="0"/>
              <w:ind w:left="113" w:right="113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张绍和</w:t>
            </w: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9:00-9:05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领导致辞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湖南省工业和信息化厅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9:0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-9: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致欢迎辞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李茂林  董事长</w:t>
            </w:r>
            <w:r>
              <w:rPr>
                <w:rFonts w:hint="eastAsia"/>
                <w:bCs/>
                <w:sz w:val="21"/>
                <w:szCs w:val="21"/>
              </w:rPr>
              <w:t xml:space="preserve">  </w:t>
            </w:r>
          </w:p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>长沙矿冶研究院有限责任公司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9: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bCs/>
                <w:sz w:val="21"/>
                <w:szCs w:val="21"/>
              </w:rPr>
              <w:t>-9: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金刚石</w:t>
            </w:r>
            <w:r>
              <w:rPr>
                <w:rFonts w:hint="eastAsia"/>
                <w:bCs/>
                <w:sz w:val="21"/>
                <w:szCs w:val="21"/>
              </w:rPr>
              <w:t>组团磨料及其应用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万隆</w:t>
            </w:r>
            <w:r>
              <w:rPr>
                <w:rFonts w:hint="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教授/博导</w:t>
            </w:r>
          </w:p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湖南大学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9: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0-10: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热压金刚石钻头研究进展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杨凯华</w:t>
            </w:r>
            <w:r>
              <w:rPr>
                <w:rFonts w:hint="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教授/博导</w:t>
            </w:r>
          </w:p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中国地质大学（武汉）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10:10-10:25</w:t>
            </w:r>
          </w:p>
        </w:tc>
        <w:tc>
          <w:tcPr>
            <w:tcW w:w="377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茶歇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10: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bCs/>
                <w:sz w:val="21"/>
                <w:szCs w:val="21"/>
              </w:rPr>
              <w:t>-1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>金属间化合物粘结剂超硬材料制品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贺跃辉  教授/博导</w:t>
            </w:r>
          </w:p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中南大学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</w:tcPr>
          <w:p>
            <w:pPr>
              <w:snapToGrid w:val="0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10:55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bCs/>
                <w:sz w:val="21"/>
                <w:szCs w:val="21"/>
              </w:rPr>
              <w:t>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>“双循环”战略下金刚石线新应用领域的研究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长沙岱勒新材料科技股份有限公司</w:t>
            </w:r>
          </w:p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11:25-11:40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>高端金刚石磨料在工具中的应用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长沙市恒锋超硬材料有限公司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11:40-11：55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报告待定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Cs/>
                <w:sz w:val="21"/>
                <w:szCs w:val="21"/>
                <w:lang w:val="en-US" w:eastAsia="zh-CN"/>
              </w:rPr>
              <w:t>孔德方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/>
                <w:bCs/>
                <w:sz w:val="21"/>
                <w:szCs w:val="21"/>
                <w:lang w:val="en-US" w:eastAsia="zh-CN"/>
              </w:rPr>
              <w:t>研发专家</w:t>
            </w:r>
          </w:p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bCs/>
                <w:sz w:val="21"/>
                <w:szCs w:val="21"/>
                <w:lang w:val="en-US" w:eastAsia="zh-CN"/>
              </w:rPr>
              <w:t>株洲硬质合金集团有限公司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11:55-12:10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>新型砂磨机制备纳米超硬粉体的产业化应用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深圳市叁星飞荣机械有限公司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12: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bCs/>
                <w:sz w:val="21"/>
                <w:szCs w:val="21"/>
              </w:rPr>
              <w:t>-13:30</w:t>
            </w:r>
          </w:p>
        </w:tc>
        <w:tc>
          <w:tcPr>
            <w:tcW w:w="377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  <w:lang w:val="en-US" w:eastAsia="zh-CN"/>
              </w:rPr>
              <w:t>午餐及交流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4607" w:type="pct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2021超硬材料及制品产业（长沙）交流会10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月</w:t>
            </w:r>
            <w:r>
              <w:rPr>
                <w:rFonts w:hint="eastAsia"/>
                <w:b/>
                <w:kern w:val="0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/>
                <w:b/>
                <w:kern w:val="0"/>
                <w:sz w:val="24"/>
                <w:szCs w:val="24"/>
              </w:rPr>
              <w:t>日下午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主持</w:t>
            </w: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13:30-14:00</w:t>
            </w:r>
          </w:p>
        </w:tc>
        <w:tc>
          <w:tcPr>
            <w:tcW w:w="183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3D打印金属基金刚石工具研究进展</w:t>
            </w:r>
          </w:p>
        </w:tc>
        <w:tc>
          <w:tcPr>
            <w:tcW w:w="19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 xml:space="preserve"> 张绍和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教授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/博导</w:t>
            </w:r>
          </w:p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中南大学</w:t>
            </w:r>
          </w:p>
        </w:tc>
        <w:tc>
          <w:tcPr>
            <w:tcW w:w="392" w:type="pct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rFonts w:hint="default" w:eastAsia="宋体"/>
                <w:spacing w:val="-4"/>
                <w:sz w:val="24"/>
                <w:lang w:val="en-US" w:eastAsia="zh-CN"/>
              </w:rPr>
            </w:pPr>
            <w:r>
              <w:rPr>
                <w:rFonts w:hint="eastAsia"/>
                <w:spacing w:val="-4"/>
                <w:sz w:val="24"/>
                <w:lang w:val="en-US" w:eastAsia="zh-CN"/>
              </w:rPr>
              <w:t>贺跃辉</w:t>
            </w: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bCs/>
                <w:sz w:val="21"/>
                <w:szCs w:val="21"/>
              </w:rPr>
              <w:t>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/>
                <w:bCs/>
                <w:sz w:val="21"/>
                <w:szCs w:val="21"/>
              </w:rPr>
              <w:t>-14: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83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MPCVD设备研制及高质量金刚石合成工艺研究</w:t>
            </w:r>
          </w:p>
        </w:tc>
        <w:tc>
          <w:tcPr>
            <w:tcW w:w="19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彭国立 博士</w:t>
            </w:r>
          </w:p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中南大学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14: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30</w:t>
            </w:r>
            <w:r>
              <w:rPr>
                <w:rFonts w:hint="eastAsia"/>
                <w:bCs/>
                <w:sz w:val="21"/>
                <w:szCs w:val="21"/>
              </w:rPr>
              <w:t>-1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/>
                <w:bCs/>
                <w:sz w:val="21"/>
                <w:szCs w:val="21"/>
              </w:rPr>
              <w:t>0</w:t>
            </w:r>
          </w:p>
        </w:tc>
        <w:tc>
          <w:tcPr>
            <w:tcW w:w="183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>硬脆材料的超精密磨粒加工技术</w:t>
            </w:r>
          </w:p>
        </w:tc>
        <w:tc>
          <w:tcPr>
            <w:tcW w:w="19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尹韶辉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教授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/博导</w:t>
            </w:r>
          </w:p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湖南大学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ind w:left="113" w:right="113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bCs/>
                <w:sz w:val="21"/>
                <w:szCs w:val="21"/>
              </w:rPr>
              <w:t>:30-1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:00</w:t>
            </w:r>
          </w:p>
        </w:tc>
        <w:tc>
          <w:tcPr>
            <w:tcW w:w="1837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>Ф62mmPDC刀具材料及刀具产业化开发进展</w:t>
            </w:r>
          </w:p>
        </w:tc>
        <w:tc>
          <w:tcPr>
            <w:tcW w:w="1933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邓福铭 所长/</w:t>
            </w:r>
            <w:r>
              <w:rPr>
                <w:rFonts w:hint="eastAsia"/>
                <w:bCs/>
                <w:sz w:val="21"/>
                <w:szCs w:val="21"/>
              </w:rPr>
              <w:t>教授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/博导</w:t>
            </w:r>
          </w:p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中国矿业大学（北京）</w:t>
            </w:r>
          </w:p>
          <w:p>
            <w:pPr>
              <w:snapToGrid w:val="0"/>
              <w:jc w:val="center"/>
              <w:rPr>
                <w:rFonts w:hint="default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超硬材料研究所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:00-15:20</w:t>
            </w:r>
          </w:p>
        </w:tc>
        <w:tc>
          <w:tcPr>
            <w:tcW w:w="377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pacing w:val="-4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茶歇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:20-1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:50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 xml:space="preserve"> 国内外培育钻石的现况及未来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苑执中  董事长</w:t>
            </w:r>
          </w:p>
          <w:p>
            <w:pPr>
              <w:snapToGrid w:val="0"/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 xml:space="preserve">台钻科技（郑州）有限公司 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bCs/>
                <w:sz w:val="21"/>
                <w:szCs w:val="21"/>
              </w:rPr>
              <w:t>:50-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bCs/>
                <w:sz w:val="21"/>
                <w:szCs w:val="21"/>
              </w:rPr>
              <w:t>:20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 xml:space="preserve">金刚石微粉的质量管控    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>杨莉霞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总监</w:t>
            </w:r>
          </w:p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  <w:t>柘城惠丰钻石科技股份有限公司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</w:rPr>
              <w:t>17: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20-17:50</w:t>
            </w:r>
          </w:p>
        </w:tc>
        <w:tc>
          <w:tcPr>
            <w:tcW w:w="182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湖南推动超硬材料产业化的重大贡献和今后应该创造的奇迹</w:t>
            </w:r>
          </w:p>
        </w:tc>
        <w:tc>
          <w:tcPr>
            <w:tcW w:w="1946" w:type="pct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郑日升  董事长</w:t>
            </w:r>
          </w:p>
          <w:p>
            <w:pPr>
              <w:snapToGrid w:val="0"/>
              <w:jc w:val="center"/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bCs/>
                <w:sz w:val="21"/>
                <w:szCs w:val="21"/>
                <w:lang w:val="en-US" w:eastAsia="zh-CN"/>
              </w:rPr>
              <w:t>湖南富栊新材料有限公司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spacing w:val="-4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17:50</w:t>
            </w:r>
            <w:r>
              <w:rPr>
                <w:rFonts w:hint="eastAsia"/>
                <w:bCs/>
                <w:sz w:val="21"/>
                <w:szCs w:val="21"/>
              </w:rPr>
              <w:t>-18: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00</w:t>
            </w:r>
          </w:p>
        </w:tc>
        <w:tc>
          <w:tcPr>
            <w:tcW w:w="377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sz w:val="21"/>
                <w:szCs w:val="21"/>
              </w:rPr>
              <w:t>全体与会人员合影</w:t>
            </w:r>
          </w:p>
        </w:tc>
        <w:tc>
          <w:tcPr>
            <w:tcW w:w="392" w:type="pct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FF0000" w:sz="6" w:space="0"/>
            <w:left w:val="single" w:color="FF0000" w:sz="6" w:space="0"/>
            <w:bottom w:val="single" w:color="FF0000" w:sz="6" w:space="0"/>
            <w:right w:val="single" w:color="FF0000" w:sz="6" w:space="0"/>
            <w:insideH w:val="single" w:color="FF0000" w:sz="6" w:space="0"/>
            <w:insideV w:val="single" w:color="FF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835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18:</w:t>
            </w:r>
            <w:r>
              <w:rPr>
                <w:rFonts w:hint="eastAsia"/>
                <w:bCs/>
                <w:sz w:val="21"/>
                <w:szCs w:val="21"/>
                <w:lang w:val="en-US" w:eastAsia="zh-CN"/>
              </w:rPr>
              <w:t>00</w:t>
            </w:r>
            <w:r>
              <w:rPr>
                <w:rFonts w:hint="eastAsia"/>
                <w:bCs/>
                <w:sz w:val="21"/>
                <w:szCs w:val="21"/>
              </w:rPr>
              <w:t>-20:00</w:t>
            </w:r>
          </w:p>
        </w:tc>
        <w:tc>
          <w:tcPr>
            <w:tcW w:w="3771" w:type="pct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</w:rPr>
              <w:t>晚宴</w:t>
            </w:r>
          </w:p>
        </w:tc>
        <w:tc>
          <w:tcPr>
            <w:tcW w:w="392" w:type="pct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napToGrid w:val="0"/>
        <w:spacing w:line="380" w:lineRule="auto"/>
        <w:rPr>
          <w:b/>
          <w:color w:val="333333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四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b/>
          <w:color w:val="333333"/>
          <w:sz w:val="28"/>
          <w:szCs w:val="28"/>
        </w:rPr>
        <w:t>参会</w:t>
      </w:r>
      <w:r>
        <w:rPr>
          <w:rFonts w:hint="eastAsia"/>
          <w:b/>
          <w:color w:val="333333"/>
          <w:sz w:val="28"/>
          <w:szCs w:val="28"/>
          <w:lang w:val="en-US" w:eastAsia="zh-CN"/>
        </w:rPr>
        <w:t>单位</w:t>
      </w:r>
      <w:r>
        <w:rPr>
          <w:b/>
          <w:color w:val="333333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700" w:firstLineChars="25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全国超硬材料产业链上下游企业及相关单位</w:t>
      </w:r>
      <w:r>
        <w:rPr>
          <w:rFonts w:hint="eastAsia"/>
          <w:sz w:val="28"/>
          <w:szCs w:val="28"/>
          <w:lang w:val="en-US" w:eastAsia="zh-CN"/>
        </w:rPr>
        <w:t>的企业家和工程技术人员</w:t>
      </w:r>
      <w:r>
        <w:rPr>
          <w:rFonts w:hint="eastAsia"/>
          <w:sz w:val="28"/>
          <w:szCs w:val="28"/>
        </w:rPr>
        <w:t>；</w:t>
      </w:r>
      <w:r>
        <w:rPr>
          <w:sz w:val="28"/>
          <w:szCs w:val="28"/>
        </w:rPr>
        <w:t>湖南省新材料产业协会会员及专家委员</w:t>
      </w:r>
      <w:r>
        <w:rPr>
          <w:rFonts w:hint="eastAsia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firstLine="700" w:firstLineChars="250"/>
        <w:jc w:val="left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拟邀企业（排名不分先后，持续更新）：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中南大学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湖南大学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湖南创唯新材料科技有限公司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炎陵天力新材料有限公司</w:t>
      </w:r>
    </w:p>
    <w:p>
      <w:pPr>
        <w:snapToGrid w:val="0"/>
        <w:spacing w:line="320" w:lineRule="exact"/>
        <w:ind w:firstLine="700" w:firstLineChars="25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炎陵兴泰新材料科技</w:t>
      </w:r>
      <w:r>
        <w:rPr>
          <w:rFonts w:hint="eastAsia"/>
          <w:sz w:val="28"/>
          <w:szCs w:val="28"/>
        </w:rPr>
        <w:t>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湖南时光钻石科技有限公司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长沙市恒锋超硬材料有限公司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长沙百川超硬材料工具有限公司</w:t>
      </w:r>
    </w:p>
    <w:p>
      <w:pPr>
        <w:snapToGrid w:val="0"/>
        <w:spacing w:line="320" w:lineRule="exact"/>
        <w:ind w:firstLine="700" w:firstLineChars="2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河南黄河旋风股份有限公司 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中南钻石股份有限公司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株洲硬质合金集团有限公司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河南省力量钻石股份有限公司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蓝思科技股份有限公司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广东奔朗新材料股份有限公司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长沙岱勒新材料科技股份有限公司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中国地质大学（武汉）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长沙百川超硬材料工具有限公司</w:t>
      </w:r>
    </w:p>
    <w:p>
      <w:pPr>
        <w:snapToGrid w:val="0"/>
        <w:spacing w:line="320" w:lineRule="exact"/>
        <w:ind w:firstLine="700" w:firstLineChars="25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河南四方达超硬材料有限公司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柘城惠丰钻石科技股份有限公司</w:t>
      </w:r>
    </w:p>
    <w:p>
      <w:pPr>
        <w:snapToGrid w:val="0"/>
        <w:spacing w:line="320" w:lineRule="exact"/>
        <w:ind w:firstLine="700" w:firstLineChars="25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.......</w:t>
      </w:r>
    </w:p>
    <w:p>
      <w:pPr>
        <w:snapToGrid w:val="0"/>
        <w:spacing w:line="360" w:lineRule="auto"/>
        <w:jc w:val="left"/>
        <w:rPr>
          <w:rFonts w:hint="eastAsia" w:ascii="宋体" w:hAnsi="宋体" w:cs="Tahoma"/>
          <w:b/>
          <w:color w:val="333333"/>
          <w:sz w:val="28"/>
          <w:szCs w:val="28"/>
          <w:lang w:val="en-US" w:eastAsia="zh-CN"/>
        </w:rPr>
      </w:pPr>
      <w:r>
        <w:rPr>
          <w:rFonts w:hint="eastAsia" w:ascii="宋体" w:hAnsi="宋体" w:cs="Tahoma"/>
          <w:b/>
          <w:color w:val="333333"/>
          <w:sz w:val="28"/>
          <w:szCs w:val="28"/>
          <w:lang w:val="en-US" w:eastAsia="zh-CN"/>
        </w:rPr>
        <w:t>五、会议日程：</w:t>
      </w:r>
    </w:p>
    <w:p>
      <w:pPr>
        <w:snapToGrid w:val="0"/>
        <w:spacing w:line="380" w:lineRule="auto"/>
        <w:ind w:firstLine="420" w:firstLineChars="150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10月13日下午    代表报到</w:t>
      </w:r>
    </w:p>
    <w:p>
      <w:pPr>
        <w:snapToGrid w:val="0"/>
        <w:spacing w:line="380" w:lineRule="auto"/>
        <w:ind w:firstLine="420" w:firstLineChars="150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10</w:t>
      </w:r>
      <w:r>
        <w:rPr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  <w:lang w:val="en-US" w:eastAsia="zh-CN"/>
        </w:rPr>
        <w:t>4</w:t>
      </w:r>
      <w:r>
        <w:rPr>
          <w:bCs/>
          <w:sz w:val="28"/>
          <w:szCs w:val="28"/>
        </w:rPr>
        <w:t>日</w:t>
      </w:r>
      <w:r>
        <w:rPr>
          <w:rFonts w:hint="eastAsia"/>
          <w:bCs/>
          <w:sz w:val="28"/>
          <w:szCs w:val="28"/>
          <w:lang w:val="en-US" w:eastAsia="zh-CN"/>
        </w:rPr>
        <w:t>上午    学术报告</w:t>
      </w:r>
    </w:p>
    <w:p>
      <w:pPr>
        <w:snapToGrid w:val="0"/>
        <w:spacing w:line="380" w:lineRule="auto"/>
        <w:ind w:firstLine="420" w:firstLineChars="150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10</w:t>
      </w:r>
      <w:r>
        <w:rPr>
          <w:bCs/>
          <w:sz w:val="28"/>
          <w:szCs w:val="28"/>
        </w:rPr>
        <w:t>月</w:t>
      </w:r>
      <w:r>
        <w:rPr>
          <w:rFonts w:hint="eastAsia"/>
          <w:bCs/>
          <w:sz w:val="28"/>
          <w:szCs w:val="28"/>
        </w:rPr>
        <w:t>1</w:t>
      </w:r>
      <w:r>
        <w:rPr>
          <w:rFonts w:hint="eastAsia"/>
          <w:bCs/>
          <w:sz w:val="28"/>
          <w:szCs w:val="28"/>
          <w:lang w:val="en-US" w:eastAsia="zh-CN"/>
        </w:rPr>
        <w:t>4</w:t>
      </w:r>
      <w:r>
        <w:rPr>
          <w:bCs/>
          <w:sz w:val="28"/>
          <w:szCs w:val="28"/>
        </w:rPr>
        <w:t>日</w:t>
      </w:r>
      <w:r>
        <w:rPr>
          <w:rFonts w:hint="eastAsia"/>
          <w:bCs/>
          <w:sz w:val="28"/>
          <w:szCs w:val="28"/>
          <w:lang w:val="en-US" w:eastAsia="zh-CN"/>
        </w:rPr>
        <w:t>下午    学术报告</w:t>
      </w:r>
    </w:p>
    <w:p>
      <w:pPr>
        <w:snapToGrid w:val="0"/>
        <w:spacing w:line="380" w:lineRule="auto"/>
        <w:ind w:firstLine="420" w:firstLineChars="150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>10月15日-17日   参观交流（自愿参加）</w:t>
      </w:r>
    </w:p>
    <w:p>
      <w:pPr>
        <w:snapToGrid w:val="0"/>
        <w:spacing w:line="380" w:lineRule="auto"/>
        <w:ind w:firstLine="422" w:firstLineChars="150"/>
        <w:rPr>
          <w:rFonts w:hint="eastAsia"/>
          <w:b/>
          <w:bCs/>
          <w:sz w:val="28"/>
          <w:szCs w:val="28"/>
          <w:lang w:eastAsia="zh-CN"/>
        </w:rPr>
      </w:pPr>
      <w:r>
        <w:rPr>
          <w:b/>
          <w:sz w:val="28"/>
          <w:szCs w:val="28"/>
        </w:rPr>
        <w:t>会议地点：</w:t>
      </w:r>
      <w:r>
        <w:rPr>
          <w:rFonts w:hint="eastAsia"/>
          <w:b/>
          <w:sz w:val="28"/>
          <w:szCs w:val="28"/>
          <w:lang w:val="en-US" w:eastAsia="zh-CN"/>
        </w:rPr>
        <w:t>长沙</w:t>
      </w:r>
      <w:r>
        <w:rPr>
          <w:rFonts w:hint="eastAsia"/>
          <w:b/>
          <w:bCs/>
          <w:sz w:val="28"/>
          <w:szCs w:val="28"/>
        </w:rPr>
        <w:t>西雅国际大酒店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详细地址见附件1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snapToGrid w:val="0"/>
        <w:spacing w:line="360" w:lineRule="auto"/>
        <w:jc w:val="left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 w:cs="Tahoma"/>
          <w:b/>
          <w:color w:val="333333"/>
          <w:sz w:val="28"/>
          <w:szCs w:val="28"/>
          <w:lang w:val="en-US" w:eastAsia="zh-CN"/>
        </w:rPr>
        <w:t>六</w:t>
      </w:r>
      <w:r>
        <w:rPr>
          <w:rFonts w:hint="eastAsia" w:ascii="宋体" w:hAnsi="宋体" w:cs="Tahoma"/>
          <w:b/>
          <w:color w:val="333333"/>
          <w:sz w:val="28"/>
          <w:szCs w:val="28"/>
        </w:rPr>
        <w:t>、参会费用</w:t>
      </w:r>
      <w:r>
        <w:rPr>
          <w:rFonts w:hint="eastAsia" w:ascii="宋体" w:hAnsi="宋体"/>
          <w:b/>
          <w:bCs/>
          <w:sz w:val="28"/>
          <w:szCs w:val="28"/>
        </w:rPr>
        <w:t>：</w:t>
      </w:r>
    </w:p>
    <w:p>
      <w:pPr>
        <w:snapToGrid w:val="0"/>
        <w:spacing w:line="380" w:lineRule="auto"/>
        <w:ind w:firstLine="420" w:firstLineChars="150"/>
        <w:rPr>
          <w:rFonts w:ascii="宋体" w:hAnsi="宋体" w:cs="Tahoma"/>
          <w:color w:val="333333"/>
          <w:sz w:val="28"/>
          <w:szCs w:val="28"/>
        </w:rPr>
      </w:pPr>
      <w:r>
        <w:rPr>
          <w:rFonts w:hint="eastAsia" w:ascii="宋体" w:hAnsi="宋体" w:cs="Tahoma"/>
          <w:color w:val="333333"/>
          <w:sz w:val="28"/>
          <w:szCs w:val="28"/>
        </w:rPr>
        <w:t xml:space="preserve"> 1、注册费：</w:t>
      </w:r>
    </w:p>
    <w:p>
      <w:pPr>
        <w:snapToGrid w:val="0"/>
        <w:spacing w:line="380" w:lineRule="auto"/>
        <w:ind w:firstLine="980" w:firstLineChars="3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会员单位：</w:t>
      </w:r>
      <w:r>
        <w:rPr>
          <w:rFonts w:hint="eastAsia"/>
          <w:b/>
          <w:bCs/>
          <w:color w:val="333333"/>
          <w:sz w:val="28"/>
          <w:szCs w:val="28"/>
        </w:rPr>
        <w:t>800</w:t>
      </w:r>
      <w:r>
        <w:rPr>
          <w:b/>
          <w:bCs/>
          <w:color w:val="333333"/>
          <w:sz w:val="28"/>
          <w:szCs w:val="28"/>
        </w:rPr>
        <w:t>元/人</w:t>
      </w:r>
      <w:r>
        <w:rPr>
          <w:rFonts w:hint="eastAsia"/>
          <w:color w:val="333333"/>
          <w:sz w:val="28"/>
          <w:szCs w:val="28"/>
        </w:rPr>
        <w:t>（</w:t>
      </w:r>
      <w:r>
        <w:rPr>
          <w:color w:val="333333"/>
          <w:sz w:val="28"/>
          <w:szCs w:val="28"/>
        </w:rPr>
        <w:t>住宿统一安排，费用自理</w:t>
      </w:r>
      <w:r>
        <w:rPr>
          <w:rFonts w:hint="eastAsia"/>
          <w:color w:val="333333"/>
          <w:sz w:val="28"/>
          <w:szCs w:val="28"/>
        </w:rPr>
        <w:t>）</w:t>
      </w:r>
    </w:p>
    <w:p>
      <w:pPr>
        <w:snapToGrid w:val="0"/>
        <w:spacing w:line="380" w:lineRule="auto"/>
        <w:ind w:left="559" w:leftChars="266" w:firstLine="420" w:firstLineChars="15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非会员单位：</w:t>
      </w:r>
      <w:r>
        <w:rPr>
          <w:rFonts w:hint="eastAsia"/>
          <w:b/>
          <w:bCs/>
          <w:color w:val="333333"/>
          <w:sz w:val="28"/>
          <w:szCs w:val="28"/>
        </w:rPr>
        <w:t>1000</w:t>
      </w:r>
      <w:r>
        <w:rPr>
          <w:b/>
          <w:bCs/>
          <w:color w:val="333333"/>
          <w:sz w:val="28"/>
          <w:szCs w:val="28"/>
        </w:rPr>
        <w:t>元/人</w:t>
      </w:r>
      <w:r>
        <w:rPr>
          <w:color w:val="333333"/>
          <w:sz w:val="28"/>
          <w:szCs w:val="28"/>
        </w:rPr>
        <w:t>（ 住宿</w:t>
      </w:r>
      <w:r>
        <w:rPr>
          <w:rFonts w:hint="eastAsia"/>
          <w:color w:val="333333"/>
          <w:sz w:val="28"/>
          <w:szCs w:val="28"/>
        </w:rPr>
        <w:t>统一安排，费用自理）</w:t>
      </w:r>
    </w:p>
    <w:p>
      <w:pPr>
        <w:snapToGrid w:val="0"/>
        <w:spacing w:line="380" w:lineRule="auto"/>
        <w:ind w:left="559" w:leftChars="266" w:firstLine="420" w:firstLineChars="150"/>
        <w:rPr>
          <w:rFonts w:hint="eastAsia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学生代表</w:t>
      </w:r>
      <w:r>
        <w:rPr>
          <w:rFonts w:hint="eastAsia"/>
          <w:color w:val="333333"/>
          <w:sz w:val="28"/>
          <w:szCs w:val="28"/>
        </w:rPr>
        <w:t>：4</w:t>
      </w:r>
      <w:r>
        <w:rPr>
          <w:rFonts w:hint="eastAsia"/>
          <w:b/>
          <w:bCs/>
          <w:color w:val="333333"/>
          <w:sz w:val="28"/>
          <w:szCs w:val="28"/>
        </w:rPr>
        <w:t>00元</w:t>
      </w:r>
      <w:r>
        <w:rPr>
          <w:b/>
          <w:bCs/>
          <w:color w:val="333333"/>
          <w:sz w:val="28"/>
          <w:szCs w:val="28"/>
        </w:rPr>
        <w:t>/人</w:t>
      </w:r>
      <w:r>
        <w:rPr>
          <w:color w:val="333333"/>
          <w:sz w:val="28"/>
          <w:szCs w:val="28"/>
        </w:rPr>
        <w:t>（ 住宿</w:t>
      </w:r>
      <w:r>
        <w:rPr>
          <w:rFonts w:hint="eastAsia"/>
          <w:color w:val="333333"/>
          <w:sz w:val="28"/>
          <w:szCs w:val="28"/>
        </w:rPr>
        <w:t>统一安排，费用自理）</w:t>
      </w:r>
    </w:p>
    <w:p>
      <w:pPr>
        <w:snapToGrid w:val="0"/>
        <w:spacing w:line="380" w:lineRule="auto"/>
        <w:ind w:left="559" w:leftChars="266" w:firstLine="422" w:firstLineChars="150"/>
        <w:rPr>
          <w:rFonts w:hint="eastAsia" w:eastAsia="宋体"/>
          <w:b/>
          <w:bCs/>
          <w:color w:val="333333"/>
          <w:sz w:val="28"/>
          <w:szCs w:val="28"/>
          <w:lang w:val="en-US" w:eastAsia="zh-CN"/>
        </w:rPr>
      </w:pPr>
      <w:r>
        <w:rPr>
          <w:rFonts w:hint="eastAsia"/>
          <w:b/>
          <w:bCs/>
          <w:color w:val="333333"/>
          <w:sz w:val="28"/>
          <w:szCs w:val="28"/>
          <w:lang w:val="en-US" w:eastAsia="zh-CN"/>
        </w:rPr>
        <w:t>住宿费：329元 单双同价（会议协议价）</w:t>
      </w:r>
    </w:p>
    <w:p>
      <w:pPr>
        <w:snapToGrid w:val="0"/>
        <w:spacing w:line="380" w:lineRule="auto"/>
        <w:ind w:left="559" w:leftChars="266" w:firstLine="420" w:firstLineChars="150"/>
        <w:rPr>
          <w:color w:val="333333"/>
          <w:sz w:val="28"/>
          <w:szCs w:val="28"/>
        </w:rPr>
      </w:pPr>
      <w:r>
        <w:rPr>
          <w:rFonts w:hint="eastAsia"/>
          <w:color w:val="333333"/>
          <w:sz w:val="28"/>
          <w:szCs w:val="28"/>
        </w:rPr>
        <w:t>2、参观交流：</w:t>
      </w:r>
    </w:p>
    <w:p>
      <w:pPr>
        <w:snapToGrid w:val="0"/>
        <w:spacing w:line="380" w:lineRule="auto"/>
        <w:ind w:left="838" w:leftChars="399" w:firstLine="281" w:firstLineChars="100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b/>
          <w:bCs/>
          <w:color w:val="333333"/>
          <w:sz w:val="28"/>
          <w:szCs w:val="28"/>
        </w:rPr>
        <w:t>1200元</w:t>
      </w:r>
      <w:r>
        <w:rPr>
          <w:rFonts w:hint="eastAsia"/>
          <w:color w:val="333333"/>
          <w:sz w:val="28"/>
          <w:szCs w:val="28"/>
        </w:rPr>
        <w:t>（含就餐、车费、住宿）</w:t>
      </w:r>
      <w:r>
        <w:rPr>
          <w:rFonts w:hint="eastAsia"/>
          <w:b/>
          <w:bCs/>
          <w:color w:val="333333"/>
          <w:sz w:val="28"/>
          <w:szCs w:val="28"/>
          <w:lang w:val="en-US" w:eastAsia="zh-CN"/>
        </w:rPr>
        <w:t>参观交流活动采取自愿报名形式</w:t>
      </w:r>
      <w:r>
        <w:rPr>
          <w:rFonts w:hint="eastAsia"/>
          <w:color w:val="333333"/>
          <w:sz w:val="28"/>
          <w:szCs w:val="28"/>
          <w:lang w:val="en-US" w:eastAsia="zh-CN"/>
        </w:rPr>
        <w:t>。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  <w:shd w:val="clear" w:color="auto" w:fill="auto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b/>
                <w:sz w:val="32"/>
                <w:szCs w:val="32"/>
              </w:rPr>
              <w:t>账 户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银行账户</w:t>
            </w:r>
          </w:p>
        </w:tc>
        <w:tc>
          <w:tcPr>
            <w:tcW w:w="671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eastAsia"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湖南省新材料产业协会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银行账号</w:t>
            </w:r>
          </w:p>
        </w:tc>
        <w:tc>
          <w:tcPr>
            <w:tcW w:w="6713" w:type="dxa"/>
            <w:shd w:val="clear" w:color="auto" w:fill="auto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66100155260000011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开户银行</w:t>
            </w:r>
          </w:p>
        </w:tc>
        <w:tc>
          <w:tcPr>
            <w:tcW w:w="6713" w:type="dxa"/>
            <w:shd w:val="clear" w:color="auto" w:fill="auto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上海浦东发展银行长沙河西支行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9" w:type="dxa"/>
            <w:shd w:val="clear" w:color="auto" w:fill="auto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开户地址</w:t>
            </w:r>
          </w:p>
        </w:tc>
        <w:tc>
          <w:tcPr>
            <w:tcW w:w="6713" w:type="dxa"/>
            <w:shd w:val="clear" w:color="auto" w:fill="auto"/>
            <w:noWrap w:val="0"/>
            <w:vAlign w:val="top"/>
          </w:tcPr>
          <w:p>
            <w:pPr>
              <w:spacing w:line="576" w:lineRule="exact"/>
              <w:jc w:val="center"/>
              <w:rPr>
                <w:rFonts w:hint="eastAsia" w:eastAsia="仿宋_GB2312"/>
                <w:b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湖南省长沙市桐梓坡西路485号沁园春御园</w:t>
            </w:r>
          </w:p>
        </w:tc>
      </w:tr>
    </w:tbl>
    <w:p>
      <w:pPr>
        <w:snapToGrid w:val="0"/>
        <w:spacing w:line="38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、</w:t>
      </w:r>
      <w:r>
        <w:rPr>
          <w:rFonts w:hint="eastAsia"/>
          <w:bCs/>
          <w:sz w:val="28"/>
          <w:szCs w:val="28"/>
        </w:rPr>
        <w:t>超硬材料及制品</w:t>
      </w:r>
      <w:r>
        <w:rPr>
          <w:bCs/>
          <w:sz w:val="28"/>
          <w:szCs w:val="28"/>
        </w:rPr>
        <w:t>行业相关企业，如有意向成为本次会议的</w:t>
      </w:r>
      <w:r>
        <w:rPr>
          <w:rFonts w:hint="eastAsia"/>
          <w:bCs/>
          <w:sz w:val="28"/>
          <w:szCs w:val="28"/>
        </w:rPr>
        <w:t>冠名</w:t>
      </w:r>
      <w:r>
        <w:rPr>
          <w:bCs/>
          <w:sz w:val="28"/>
          <w:szCs w:val="28"/>
        </w:rPr>
        <w:t>单位</w:t>
      </w:r>
      <w:r>
        <w:rPr>
          <w:rFonts w:hint="eastAsia"/>
          <w:bCs/>
          <w:sz w:val="28"/>
          <w:szCs w:val="28"/>
        </w:rPr>
        <w:t>、</w:t>
      </w:r>
      <w:r>
        <w:rPr>
          <w:bCs/>
          <w:sz w:val="28"/>
          <w:szCs w:val="28"/>
        </w:rPr>
        <w:t>支持单位</w:t>
      </w:r>
      <w:r>
        <w:rPr>
          <w:rFonts w:hint="eastAsia"/>
          <w:bCs/>
          <w:sz w:val="28"/>
          <w:szCs w:val="28"/>
        </w:rPr>
        <w:t>、</w:t>
      </w:r>
      <w:r>
        <w:rPr>
          <w:bCs/>
          <w:sz w:val="28"/>
          <w:szCs w:val="28"/>
        </w:rPr>
        <w:t>参展单位的企业，请速与</w:t>
      </w:r>
      <w:r>
        <w:rPr>
          <w:sz w:val="28"/>
          <w:szCs w:val="28"/>
        </w:rPr>
        <w:t>湖南</w:t>
      </w:r>
      <w:r>
        <w:rPr>
          <w:rFonts w:hint="eastAsia"/>
          <w:sz w:val="28"/>
          <w:szCs w:val="28"/>
        </w:rPr>
        <w:t>省</w:t>
      </w:r>
      <w:r>
        <w:rPr>
          <w:sz w:val="28"/>
          <w:szCs w:val="28"/>
        </w:rPr>
        <w:t>新材料产业协会联系。</w:t>
      </w:r>
    </w:p>
    <w:p>
      <w:pPr>
        <w:snapToGrid w:val="0"/>
        <w:spacing w:line="380" w:lineRule="auto"/>
        <w:ind w:firstLine="420" w:firstLineChars="150"/>
        <w:rPr>
          <w:rFonts w:hint="eastAsia" w:eastAsia="黑体"/>
          <w:sz w:val="32"/>
          <w:szCs w:val="32"/>
        </w:rPr>
      </w:pP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4</w:t>
      </w:r>
      <w:r>
        <w:rPr>
          <w:sz w:val="28"/>
          <w:szCs w:val="28"/>
        </w:rPr>
        <w:t>、全体参会人员请于</w:t>
      </w:r>
      <w:r>
        <w:rPr>
          <w:rFonts w:hint="eastAsia"/>
          <w:sz w:val="28"/>
          <w:szCs w:val="28"/>
          <w:lang w:val="en-US" w:eastAsia="zh-CN"/>
        </w:rPr>
        <w:t>9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30</w:t>
      </w:r>
      <w:r>
        <w:rPr>
          <w:sz w:val="28"/>
          <w:szCs w:val="28"/>
        </w:rPr>
        <w:t>日前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将</w:t>
      </w:r>
      <w:r>
        <w:rPr>
          <w:rFonts w:hint="eastAsia"/>
          <w:sz w:val="28"/>
          <w:szCs w:val="28"/>
        </w:rPr>
        <w:t>参会</w:t>
      </w:r>
      <w:r>
        <w:rPr>
          <w:sz w:val="28"/>
          <w:szCs w:val="28"/>
        </w:rPr>
        <w:t>回执</w:t>
      </w:r>
      <w:r>
        <w:rPr>
          <w:rFonts w:hint="eastAsia"/>
          <w:sz w:val="28"/>
          <w:szCs w:val="28"/>
        </w:rPr>
        <w:t>企业资料通过会议联系人</w:t>
      </w:r>
      <w:r>
        <w:rPr>
          <w:rFonts w:hint="eastAsia" w:ascii="宋体" w:hAnsi="宋体"/>
          <w:sz w:val="28"/>
          <w:szCs w:val="28"/>
        </w:rPr>
        <w:t>微信或电子邮件发往协会邮箱</w:t>
      </w:r>
      <w:r>
        <w:rPr>
          <w:rFonts w:hint="eastAsia"/>
          <w:sz w:val="28"/>
          <w:szCs w:val="28"/>
        </w:rPr>
        <w:t>hnxclcy@163.com。</w:t>
      </w:r>
      <w:r>
        <w:rPr>
          <w:sz w:val="32"/>
          <w:szCs w:val="32"/>
        </w:rPr>
        <w:t xml:space="preserve">                  </w:t>
      </w:r>
      <w:r>
        <w:rPr>
          <w:rFonts w:hint="eastAsia"/>
          <w:sz w:val="32"/>
          <w:szCs w:val="32"/>
        </w:rPr>
        <w:t xml:space="preserve">         </w:t>
      </w:r>
    </w:p>
    <w:p>
      <w:pPr>
        <w:spacing w:line="360" w:lineRule="auto"/>
        <w:jc w:val="center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参会回执</w:t>
      </w:r>
    </w:p>
    <w:tbl>
      <w:tblPr>
        <w:tblStyle w:val="9"/>
        <w:tblW w:w="9357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1728"/>
        <w:gridCol w:w="702"/>
        <w:gridCol w:w="1873"/>
        <w:gridCol w:w="498"/>
        <w:gridCol w:w="2372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1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717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1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姓 名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职 务</w:t>
            </w:r>
          </w:p>
        </w:tc>
        <w:tc>
          <w:tcPr>
            <w:tcW w:w="257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kern w:val="0"/>
                <w:sz w:val="32"/>
                <w:szCs w:val="32"/>
              </w:rPr>
              <w:t>手 机</w:t>
            </w:r>
          </w:p>
        </w:tc>
        <w:tc>
          <w:tcPr>
            <w:tcW w:w="287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bCs/>
                <w:kern w:val="0"/>
                <w:sz w:val="32"/>
                <w:szCs w:val="32"/>
              </w:rPr>
              <w:t>E-mail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7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7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17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7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87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/>
                <w:kern w:val="0"/>
                <w:sz w:val="32"/>
                <w:szCs w:val="32"/>
              </w:rPr>
              <w:t>住宿</w:t>
            </w: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天数</w:t>
            </w:r>
          </w:p>
        </w:tc>
        <w:tc>
          <w:tcPr>
            <w:tcW w:w="1728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575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住宿人数</w:t>
            </w:r>
          </w:p>
        </w:tc>
        <w:tc>
          <w:tcPr>
            <w:tcW w:w="287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住宿安排</w:t>
            </w:r>
          </w:p>
        </w:tc>
        <w:tc>
          <w:tcPr>
            <w:tcW w:w="7173" w:type="dxa"/>
            <w:gridSpan w:val="5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（ ）标间                   （ ）单间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218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参观交流人数</w:t>
            </w:r>
          </w:p>
        </w:tc>
        <w:tc>
          <w:tcPr>
            <w:tcW w:w="2430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  <w:tc>
          <w:tcPr>
            <w:tcW w:w="2371" w:type="dxa"/>
            <w:gridSpan w:val="2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kern w:val="0"/>
                <w:sz w:val="32"/>
                <w:szCs w:val="32"/>
              </w:rPr>
              <w:t>到达时间</w:t>
            </w:r>
          </w:p>
        </w:tc>
        <w:tc>
          <w:tcPr>
            <w:tcW w:w="237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before="156" w:after="156" w:line="600" w:lineRule="atLeast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</w:p>
        </w:tc>
      </w:tr>
    </w:tbl>
    <w:p>
      <w:pPr>
        <w:snapToGrid w:val="0"/>
        <w:spacing w:line="380" w:lineRule="auto"/>
        <w:rPr>
          <w:b/>
          <w:bCs/>
          <w:sz w:val="28"/>
          <w:szCs w:val="28"/>
        </w:rPr>
      </w:pPr>
    </w:p>
    <w:p>
      <w:pPr>
        <w:snapToGrid w:val="0"/>
        <w:spacing w:line="380" w:lineRule="auto"/>
        <w:rPr>
          <w:b/>
          <w:bCs/>
          <w:sz w:val="28"/>
          <w:szCs w:val="28"/>
        </w:rPr>
      </w:pPr>
    </w:p>
    <w:p>
      <w:pPr>
        <w:snapToGrid w:val="0"/>
        <w:spacing w:line="380" w:lineRule="auto"/>
        <w:rPr>
          <w:b/>
          <w:bCs/>
          <w:sz w:val="28"/>
          <w:szCs w:val="28"/>
        </w:rPr>
      </w:pPr>
    </w:p>
    <w:p>
      <w:pPr>
        <w:snapToGrid w:val="0"/>
        <w:spacing w:line="3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会议联系人</w:t>
      </w:r>
      <w:r>
        <w:rPr>
          <w:sz w:val="28"/>
          <w:szCs w:val="28"/>
        </w:rPr>
        <w:t>：</w:t>
      </w:r>
      <w:r>
        <w:rPr>
          <w:rFonts w:hint="eastAsia"/>
          <w:b/>
          <w:bCs/>
          <w:sz w:val="28"/>
          <w:szCs w:val="28"/>
        </w:rPr>
        <w:t>周  轶 17673145979   莫令文 13873144461</w:t>
      </w: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snapToGrid w:val="0"/>
        <w:spacing w:line="380" w:lineRule="auto"/>
        <w:ind w:firstLine="4800" w:firstLineChars="1500"/>
        <w:jc w:val="center"/>
        <w:rPr>
          <w:sz w:val="32"/>
          <w:szCs w:val="32"/>
        </w:rPr>
      </w:pPr>
      <w:r>
        <w:rPr>
          <w:sz w:val="32"/>
          <w:szCs w:val="32"/>
        </w:rPr>
        <w:t>湖南省新材料产业协会</w:t>
      </w:r>
    </w:p>
    <w:p>
      <w:pPr>
        <w:snapToGrid w:val="0"/>
        <w:spacing w:line="380" w:lineRule="auto"/>
        <w:jc w:val="center"/>
        <w:rPr>
          <w:rFonts w:hint="eastAsia" w:eastAsia="黑体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</w:t>
      </w:r>
      <w:r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9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26</w:t>
      </w:r>
      <w:r>
        <w:rPr>
          <w:sz w:val="32"/>
          <w:szCs w:val="32"/>
        </w:rPr>
        <w:t>日</w:t>
      </w: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</w:p>
    <w:p>
      <w:pPr>
        <w:snapToGrid w:val="0"/>
        <w:spacing w:line="360" w:lineRule="auto"/>
        <w:jc w:val="left"/>
        <w:rPr>
          <w:rFonts w:hint="eastAsia"/>
          <w:color w:val="333333"/>
          <w:sz w:val="28"/>
          <w:szCs w:val="28"/>
          <w:lang w:val="en-US" w:eastAsia="zh-CN"/>
        </w:rPr>
      </w:pPr>
      <w:r>
        <w:rPr>
          <w:rFonts w:hint="eastAsia"/>
          <w:color w:val="333333"/>
          <w:sz w:val="28"/>
          <w:szCs w:val="28"/>
          <w:lang w:val="en-US" w:eastAsia="zh-CN"/>
        </w:rPr>
        <w:t>附件1</w:t>
      </w:r>
    </w:p>
    <w:p>
      <w:pPr>
        <w:widowControl/>
        <w:pBdr>
          <w:bottom w:val="single" w:color="CCCCCC" w:sz="4" w:space="0"/>
        </w:pBdr>
        <w:shd w:val="clear" w:color="auto" w:fill="FFFFFF"/>
        <w:outlineLvl w:val="3"/>
        <w:rPr>
          <w:rFonts w:ascii="Arial" w:hAnsi="Arial" w:cs="Arial"/>
          <w:b/>
          <w:bCs/>
          <w:color w:val="FFFFFF"/>
          <w:szCs w:val="21"/>
        </w:rPr>
      </w:pPr>
      <w:r>
        <w:rPr>
          <w:rFonts w:hint="eastAsia"/>
          <w:b/>
          <w:bCs/>
          <w:sz w:val="28"/>
          <w:szCs w:val="28"/>
        </w:rPr>
        <w:t>西雅国际大酒店酒店地址及相关交通路线：</w:t>
      </w:r>
      <w:r>
        <w:rPr>
          <w:rFonts w:ascii="Arial" w:hAnsi="Arial" w:cs="Arial"/>
          <w:b/>
          <w:bCs/>
          <w:color w:val="FFFFFF"/>
          <w:sz w:val="21"/>
          <w:szCs w:val="21"/>
        </w:rPr>
        <w:t>高</w:t>
      </w:r>
    </w:p>
    <w:p>
      <w:pPr>
        <w:widowControl/>
        <w:numPr>
          <w:ilvl w:val="0"/>
          <w:numId w:val="2"/>
        </w:numPr>
        <w:pBdr>
          <w:bottom w:val="single" w:color="CCCCCC" w:sz="4" w:space="0"/>
        </w:pBdr>
        <w:shd w:val="clear" w:color="auto" w:fill="FFFFFF"/>
        <w:autoSpaceDE/>
        <w:autoSpaceDN/>
        <w:outlineLvl w:val="3"/>
        <w:rPr>
          <w:rFonts w:ascii="Arial" w:hAnsi="Arial" w:cs="Arial"/>
          <w:b/>
          <w:bCs/>
          <w:color w:val="FFFFFF"/>
          <w:szCs w:val="21"/>
        </w:rPr>
      </w:pPr>
      <w:r>
        <w:rPr>
          <w:rFonts w:ascii="Arial" w:hAnsi="Arial" w:cs="Arial"/>
          <w:b/>
          <w:bCs/>
          <w:color w:val="FFFFFF"/>
          <w:sz w:val="21"/>
          <w:szCs w:val="21"/>
        </w:rPr>
        <w:t>升小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起点：长沙黄花国际机场</w:t>
      </w:r>
      <w:r>
        <w:rPr>
          <w:rFonts w:hint="eastAsia" w:ascii="宋体" w:hAnsi="宋体" w:eastAsia="宋体" w:cs="宋体"/>
          <w:sz w:val="24"/>
          <w:szCs w:val="24"/>
        </w:rPr>
        <w:t xml:space="preserve">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   终点：西雅国际大酒店（高升小区）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自驾车路线：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黄花机场——机场高速（长沙大道）——到万家丽路红绿灯路口左转上万家丽高架转湘府路高架 在五凌路口下 掉头;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打的费用</w:t>
      </w:r>
      <w:r>
        <w:rPr>
          <w:rFonts w:hint="eastAsia" w:ascii="宋体" w:hAnsi="宋体" w:eastAsia="宋体" w:cs="宋体"/>
          <w:sz w:val="24"/>
          <w:szCs w:val="24"/>
        </w:rPr>
        <w:t>：80-100元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公车路线：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乘坐到汽车南站的机场大巴到汽车南站；往北（出车站往右）步行直走，经过一个十字路口，前行50米，乘坐140路湘府线公交车到高升小区（3站）下，下车过马路对面即到酒店；建议：对长沙不熟悉的来宾，从汽车南站换乘的士，费用约6元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起点：长沙火车站 </w:t>
      </w:r>
      <w:r>
        <w:rPr>
          <w:rFonts w:hint="eastAsia" w:ascii="宋体" w:hAnsi="宋体" w:eastAsia="宋体" w:cs="宋体"/>
          <w:sz w:val="24"/>
          <w:szCs w:val="24"/>
        </w:rPr>
        <w:t xml:space="preserve">            </w:t>
      </w:r>
      <w:r>
        <w:rPr>
          <w:rFonts w:hint="eastAsia" w:ascii="宋体" w:hAnsi="宋体" w:eastAsia="宋体" w:cs="宋体"/>
          <w:b/>
          <w:sz w:val="24"/>
          <w:szCs w:val="24"/>
        </w:rPr>
        <w:t xml:space="preserve"> 终点：西雅国际大酒店（高升小区</w:t>
      </w:r>
      <w:r>
        <w:rPr>
          <w:rFonts w:hint="eastAsia" w:ascii="宋体" w:hAnsi="宋体" w:eastAsia="宋体" w:cs="宋体"/>
          <w:sz w:val="24"/>
          <w:szCs w:val="24"/>
        </w:rPr>
        <w:t>）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自驾车路线：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长沙火车站——上五一路——五一路与韶山北路交叉口——左转上韶山南路——朝南方向直走10公里——到韶山南路与湘府路交叉口右转，直走800米——西雅国际大酒店（马路左侧）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打的费用</w:t>
      </w:r>
      <w:r>
        <w:rPr>
          <w:rFonts w:hint="eastAsia" w:ascii="宋体" w:hAnsi="宋体" w:eastAsia="宋体" w:cs="宋体"/>
          <w:sz w:val="24"/>
          <w:szCs w:val="24"/>
        </w:rPr>
        <w:t>：30元左右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公车路线：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乘坐7路、107路到高升村南下，直走800米到西雅国际大酒店，或者乘坐三轮电动车或（805路、140路）到高升小区（西雅国际大酒店）下，费用2元。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 xml:space="preserve">起点：长沙高铁南站 </w:t>
      </w:r>
      <w:r>
        <w:rPr>
          <w:rFonts w:hint="eastAsia" w:ascii="宋体" w:hAnsi="宋体" w:eastAsia="宋体" w:cs="宋体"/>
          <w:sz w:val="24"/>
          <w:szCs w:val="24"/>
        </w:rPr>
        <w:t xml:space="preserve">           </w:t>
      </w:r>
      <w:r>
        <w:rPr>
          <w:rFonts w:hint="eastAsia" w:ascii="宋体" w:hAnsi="宋体" w:eastAsia="宋体" w:cs="宋体"/>
          <w:b/>
          <w:sz w:val="24"/>
          <w:szCs w:val="24"/>
        </w:rPr>
        <w:t>终点：西雅国际大酒店（高升小区）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自驾车路线：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长沙高铁南站——上劳动东路——上湘府路高架在五凌路口下 掉头;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打的费用：30元左右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地铁线路：高铁站出发</w:t>
      </w:r>
    </w:p>
    <w:p>
      <w:pPr>
        <w:rPr>
          <w:rFonts w:hint="eastAsia" w:ascii="宋体" w:hAnsi="宋体" w:eastAsia="宋体" w:cs="宋体"/>
          <w:iCs/>
          <w:snapToGrid w:val="0"/>
          <w:sz w:val="24"/>
          <w:szCs w:val="24"/>
        </w:rPr>
      </w:pPr>
      <w:r>
        <w:rPr>
          <w:rFonts w:hint="eastAsia" w:ascii="宋体" w:hAnsi="宋体" w:eastAsia="宋体" w:cs="宋体"/>
          <w:iCs/>
          <w:snapToGrid w:val="0"/>
          <w:sz w:val="24"/>
          <w:szCs w:val="24"/>
        </w:rPr>
        <w:t>步行307米   乘地铁4号线至黄土岭站内换乘一号线至省政府站4号出口。</w:t>
      </w:r>
    </w:p>
    <w:p>
      <w:pPr>
        <w:rPr>
          <w:rFonts w:hint="eastAsia" w:ascii="宋体" w:hAnsi="宋体" w:eastAsia="宋体" w:cs="宋体"/>
          <w:iCs/>
          <w:snapToGrid w:val="0"/>
          <w:sz w:val="24"/>
          <w:szCs w:val="24"/>
        </w:rPr>
      </w:pPr>
      <w:r>
        <w:rPr>
          <w:rFonts w:hint="eastAsia" w:ascii="宋体" w:hAnsi="宋体" w:eastAsia="宋体" w:cs="宋体"/>
          <w:iCs/>
          <w:snapToGrid w:val="0"/>
          <w:sz w:val="24"/>
          <w:szCs w:val="24"/>
        </w:rPr>
        <w:t>天心区政府站上车，乘141路/938路/805路车至湖南人才市场站下</w:t>
      </w:r>
    </w:p>
    <w:p>
      <w:pPr>
        <w:rPr>
          <w:rFonts w:hint="eastAsia" w:ascii="宋体" w:hAnsi="宋体" w:eastAsia="宋体" w:cs="宋体"/>
          <w:iCs/>
          <w:snapToGrid w:val="0"/>
          <w:sz w:val="24"/>
          <w:szCs w:val="24"/>
        </w:rPr>
      </w:pPr>
      <w:r>
        <w:rPr>
          <w:rFonts w:hint="eastAsia" w:ascii="宋体" w:hAnsi="宋体" w:eastAsia="宋体" w:cs="宋体"/>
          <w:iCs/>
          <w:snapToGrid w:val="0"/>
          <w:sz w:val="24"/>
          <w:szCs w:val="24"/>
        </w:rPr>
        <w:t>火车站： 地铁站3号口上车。乘地铁2号线至五一广场站站内换乘一号线至省政府站4号出口。乘141路/938路/805路车至湖南人才市场站下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起点：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汽车南站</w:t>
      </w:r>
      <w:r>
        <w:rPr>
          <w:rFonts w:hint="eastAsia" w:ascii="宋体" w:hAnsi="宋体" w:eastAsia="宋体" w:cs="宋体"/>
          <w:sz w:val="24"/>
          <w:szCs w:val="24"/>
        </w:rPr>
        <w:t xml:space="preserve">          </w:t>
      </w:r>
      <w:r>
        <w:rPr>
          <w:rFonts w:hint="eastAsia" w:ascii="宋体" w:hAnsi="宋体" w:eastAsia="宋体" w:cs="宋体"/>
          <w:b/>
          <w:sz w:val="24"/>
          <w:szCs w:val="24"/>
        </w:rPr>
        <w:t>终点：西雅国际大酒店（高升小区）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自驾车路线：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时代阳光大道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--右转至万芙北路--右转湘府中路下车--酒店位于右侧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打的费用：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0元左右</w:t>
      </w:r>
    </w:p>
    <w:p>
      <w:pPr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公交</w:t>
      </w:r>
      <w:r>
        <w:rPr>
          <w:rFonts w:hint="eastAsia" w:ascii="宋体" w:hAnsi="宋体" w:eastAsia="宋体" w:cs="宋体"/>
          <w:b/>
          <w:sz w:val="24"/>
          <w:szCs w:val="24"/>
        </w:rPr>
        <w:t>线路：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汽车南</w:t>
      </w:r>
      <w:r>
        <w:rPr>
          <w:rFonts w:hint="eastAsia" w:ascii="宋体" w:hAnsi="宋体" w:eastAsia="宋体" w:cs="宋体"/>
          <w:b/>
          <w:sz w:val="24"/>
          <w:szCs w:val="24"/>
        </w:rPr>
        <w:t>站出发</w:t>
      </w:r>
    </w:p>
    <w:p>
      <w:pPr>
        <w:rPr>
          <w:rFonts w:hint="eastAsia" w:ascii="宋体" w:hAnsi="宋体" w:eastAsia="宋体" w:cs="宋体"/>
          <w:iCs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Cs/>
          <w:snapToGrid w:val="0"/>
          <w:sz w:val="24"/>
          <w:szCs w:val="24"/>
          <w:lang w:eastAsia="zh-CN"/>
        </w:rPr>
        <w:t>步行至汽车南站公交车站乘坐</w:t>
      </w:r>
      <w:r>
        <w:rPr>
          <w:rFonts w:hint="eastAsia" w:ascii="宋体" w:hAnsi="宋体" w:eastAsia="宋体" w:cs="宋体"/>
          <w:iCs/>
          <w:snapToGrid w:val="0"/>
          <w:sz w:val="24"/>
          <w:szCs w:val="24"/>
          <w:lang w:val="en-US" w:eastAsia="zh-CN"/>
        </w:rPr>
        <w:t>229路车至湖南人才市场公交站下车步行100米至酒店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酒店地址： 湖南省长沙市雨花区湘府中路117号，  西雅国际大酒店</w:t>
      </w:r>
    </w:p>
    <w:p>
      <w:pPr>
        <w:rPr>
          <w:rFonts w:hint="eastAsia" w:ascii="宋体" w:hAnsi="宋体" w:eastAsia="宋体" w:cs="宋体"/>
          <w:iCs/>
          <w:snapToGrid w:val="0"/>
          <w:sz w:val="24"/>
          <w:szCs w:val="24"/>
        </w:rPr>
      </w:pPr>
      <w:r>
        <w:rPr>
          <w:rFonts w:hint="eastAsia" w:ascii="宋体" w:hAnsi="宋体" w:eastAsia="宋体" w:cs="宋体"/>
          <w:b/>
          <w:iCs/>
          <w:snapToGrid w:val="0"/>
          <w:sz w:val="24"/>
          <w:szCs w:val="24"/>
        </w:rPr>
        <w:t>酒店停车</w:t>
      </w:r>
      <w:r>
        <w:rPr>
          <w:rFonts w:hint="eastAsia" w:ascii="宋体" w:hAnsi="宋体" w:eastAsia="宋体" w:cs="宋体"/>
          <w:iCs/>
          <w:snapToGrid w:val="0"/>
          <w:sz w:val="24"/>
          <w:szCs w:val="24"/>
        </w:rPr>
        <w:t>：</w:t>
      </w:r>
    </w:p>
    <w:p>
      <w:pPr>
        <w:ind w:firstLine="562"/>
        <w:rPr>
          <w:rFonts w:hint="eastAsia" w:ascii="宋体" w:hAnsi="宋体" w:eastAsia="宋体" w:cs="宋体"/>
          <w:iCs/>
          <w:snapToGrid w:val="0"/>
          <w:sz w:val="24"/>
          <w:szCs w:val="24"/>
        </w:rPr>
      </w:pPr>
      <w:r>
        <w:rPr>
          <w:rFonts w:hint="eastAsia" w:ascii="宋体" w:hAnsi="宋体" w:eastAsia="宋体" w:cs="宋体"/>
          <w:iCs/>
          <w:snapToGrid w:val="0"/>
          <w:sz w:val="24"/>
          <w:szCs w:val="24"/>
        </w:rPr>
        <w:t>停车场：大堂前坪.     BI楼.    B2楼.  停车场（注.BI楼B2楼部分停车位为私家车位）</w:t>
      </w:r>
    </w:p>
    <w:p>
      <w:pPr>
        <w:ind w:firstLine="562"/>
        <w:rPr>
          <w:rFonts w:hint="default" w:ascii="宋体" w:hAnsi="宋体" w:cs="宋体"/>
          <w:iCs/>
          <w:snapToGrid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Cs/>
          <w:snapToGrid w:val="0"/>
          <w:sz w:val="24"/>
          <w:szCs w:val="24"/>
        </w:rPr>
        <w:t>停车收费：进门时保安岗亭会发一张白色停车卡，出酒店时直接在酒店前台刷一下停车卡即可免费停车。</w:t>
      </w:r>
      <w:bookmarkStart w:id="0" w:name="_GoBack"/>
      <w:bookmarkEnd w:id="0"/>
    </w:p>
    <w:sectPr>
      <w:headerReference r:id="rId3" w:type="default"/>
      <w:pgSz w:w="11906" w:h="16838"/>
      <w:pgMar w:top="1090" w:right="1106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D27106"/>
    <w:multiLevelType w:val="singleLevel"/>
    <w:tmpl w:val="E5D2710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7CCDC91"/>
    <w:multiLevelType w:val="singleLevel"/>
    <w:tmpl w:val="57CCDC91"/>
    <w:lvl w:ilvl="0" w:tentative="0">
      <w:start w:val="1"/>
      <w:numFmt w:val="chineseCounting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A2A"/>
    <w:rsid w:val="00005349"/>
    <w:rsid w:val="00006096"/>
    <w:rsid w:val="0000690C"/>
    <w:rsid w:val="000100A6"/>
    <w:rsid w:val="000124D8"/>
    <w:rsid w:val="00014041"/>
    <w:rsid w:val="00021E2F"/>
    <w:rsid w:val="0002298E"/>
    <w:rsid w:val="0002362A"/>
    <w:rsid w:val="00023AA5"/>
    <w:rsid w:val="000241DB"/>
    <w:rsid w:val="00025671"/>
    <w:rsid w:val="000269DB"/>
    <w:rsid w:val="000347D2"/>
    <w:rsid w:val="00037CC6"/>
    <w:rsid w:val="00050B68"/>
    <w:rsid w:val="00052EA2"/>
    <w:rsid w:val="00054C03"/>
    <w:rsid w:val="00061B6D"/>
    <w:rsid w:val="00064E7F"/>
    <w:rsid w:val="00066B57"/>
    <w:rsid w:val="00067CAA"/>
    <w:rsid w:val="00070D15"/>
    <w:rsid w:val="00074F82"/>
    <w:rsid w:val="000808F8"/>
    <w:rsid w:val="00082DE3"/>
    <w:rsid w:val="00085DFF"/>
    <w:rsid w:val="00093AD3"/>
    <w:rsid w:val="00095881"/>
    <w:rsid w:val="00095AA5"/>
    <w:rsid w:val="00095AC5"/>
    <w:rsid w:val="000974F0"/>
    <w:rsid w:val="00097D31"/>
    <w:rsid w:val="000A6BDE"/>
    <w:rsid w:val="000B0710"/>
    <w:rsid w:val="000B4092"/>
    <w:rsid w:val="000B5095"/>
    <w:rsid w:val="000C183F"/>
    <w:rsid w:val="000C243E"/>
    <w:rsid w:val="000D72B5"/>
    <w:rsid w:val="000D734C"/>
    <w:rsid w:val="000E1772"/>
    <w:rsid w:val="000E223A"/>
    <w:rsid w:val="000F2500"/>
    <w:rsid w:val="000F5A01"/>
    <w:rsid w:val="00100647"/>
    <w:rsid w:val="00106EDD"/>
    <w:rsid w:val="00111BC8"/>
    <w:rsid w:val="00112061"/>
    <w:rsid w:val="001323B1"/>
    <w:rsid w:val="00143E30"/>
    <w:rsid w:val="001518CA"/>
    <w:rsid w:val="001534E8"/>
    <w:rsid w:val="00154A50"/>
    <w:rsid w:val="00162F66"/>
    <w:rsid w:val="00171C0F"/>
    <w:rsid w:val="00172A27"/>
    <w:rsid w:val="001738DF"/>
    <w:rsid w:val="00175E4A"/>
    <w:rsid w:val="001762CB"/>
    <w:rsid w:val="00186222"/>
    <w:rsid w:val="001930E8"/>
    <w:rsid w:val="00194926"/>
    <w:rsid w:val="00196FEA"/>
    <w:rsid w:val="001A15F0"/>
    <w:rsid w:val="001A284A"/>
    <w:rsid w:val="001A50AB"/>
    <w:rsid w:val="001A5472"/>
    <w:rsid w:val="001A6922"/>
    <w:rsid w:val="001B4C17"/>
    <w:rsid w:val="001B7050"/>
    <w:rsid w:val="001C0A36"/>
    <w:rsid w:val="001C61F8"/>
    <w:rsid w:val="001D0E06"/>
    <w:rsid w:val="001D1B85"/>
    <w:rsid w:val="001D4207"/>
    <w:rsid w:val="001E6442"/>
    <w:rsid w:val="001E6E0C"/>
    <w:rsid w:val="001F3F2D"/>
    <w:rsid w:val="001F4795"/>
    <w:rsid w:val="002034B3"/>
    <w:rsid w:val="002074E4"/>
    <w:rsid w:val="00221106"/>
    <w:rsid w:val="00222B0C"/>
    <w:rsid w:val="00226ECE"/>
    <w:rsid w:val="00233E79"/>
    <w:rsid w:val="002368CD"/>
    <w:rsid w:val="00244CE0"/>
    <w:rsid w:val="00250F3B"/>
    <w:rsid w:val="00261851"/>
    <w:rsid w:val="002716A5"/>
    <w:rsid w:val="002806ED"/>
    <w:rsid w:val="00284D15"/>
    <w:rsid w:val="00286454"/>
    <w:rsid w:val="00287E2D"/>
    <w:rsid w:val="00291768"/>
    <w:rsid w:val="002930AE"/>
    <w:rsid w:val="00295C0E"/>
    <w:rsid w:val="002A02E2"/>
    <w:rsid w:val="002A540D"/>
    <w:rsid w:val="002B3830"/>
    <w:rsid w:val="002C3180"/>
    <w:rsid w:val="002C5948"/>
    <w:rsid w:val="002D62AC"/>
    <w:rsid w:val="002E52A3"/>
    <w:rsid w:val="002E5E4C"/>
    <w:rsid w:val="002F32AC"/>
    <w:rsid w:val="002F633F"/>
    <w:rsid w:val="00301AFF"/>
    <w:rsid w:val="003020E6"/>
    <w:rsid w:val="003034B3"/>
    <w:rsid w:val="003062FC"/>
    <w:rsid w:val="00307AE4"/>
    <w:rsid w:val="00315E32"/>
    <w:rsid w:val="003200FF"/>
    <w:rsid w:val="003252E9"/>
    <w:rsid w:val="00331018"/>
    <w:rsid w:val="0033172B"/>
    <w:rsid w:val="003361EC"/>
    <w:rsid w:val="003367BA"/>
    <w:rsid w:val="00343794"/>
    <w:rsid w:val="0034786E"/>
    <w:rsid w:val="00354638"/>
    <w:rsid w:val="003569A1"/>
    <w:rsid w:val="003624C3"/>
    <w:rsid w:val="0037501D"/>
    <w:rsid w:val="0037526A"/>
    <w:rsid w:val="00386B5F"/>
    <w:rsid w:val="00386E53"/>
    <w:rsid w:val="00387690"/>
    <w:rsid w:val="00396504"/>
    <w:rsid w:val="00396B58"/>
    <w:rsid w:val="003A1424"/>
    <w:rsid w:val="003A1D70"/>
    <w:rsid w:val="003A2466"/>
    <w:rsid w:val="003A4F4C"/>
    <w:rsid w:val="003C4D00"/>
    <w:rsid w:val="003C5F67"/>
    <w:rsid w:val="003C67B3"/>
    <w:rsid w:val="003D02A5"/>
    <w:rsid w:val="003D4399"/>
    <w:rsid w:val="003F0217"/>
    <w:rsid w:val="003F4CCD"/>
    <w:rsid w:val="003F711A"/>
    <w:rsid w:val="004158BC"/>
    <w:rsid w:val="00422E1E"/>
    <w:rsid w:val="0042356C"/>
    <w:rsid w:val="00444B7B"/>
    <w:rsid w:val="004500B5"/>
    <w:rsid w:val="00453F30"/>
    <w:rsid w:val="00463F2B"/>
    <w:rsid w:val="004710B0"/>
    <w:rsid w:val="004743CF"/>
    <w:rsid w:val="0047670E"/>
    <w:rsid w:val="004768C4"/>
    <w:rsid w:val="00481145"/>
    <w:rsid w:val="00484935"/>
    <w:rsid w:val="00487253"/>
    <w:rsid w:val="00493EBC"/>
    <w:rsid w:val="00494D46"/>
    <w:rsid w:val="004A138C"/>
    <w:rsid w:val="004B1788"/>
    <w:rsid w:val="004B4BBB"/>
    <w:rsid w:val="004C1493"/>
    <w:rsid w:val="004C66B6"/>
    <w:rsid w:val="004C6F2D"/>
    <w:rsid w:val="004C7C34"/>
    <w:rsid w:val="004F0C2A"/>
    <w:rsid w:val="004F7A54"/>
    <w:rsid w:val="004F7F9C"/>
    <w:rsid w:val="0050263D"/>
    <w:rsid w:val="00521FBC"/>
    <w:rsid w:val="005244C3"/>
    <w:rsid w:val="00524B4D"/>
    <w:rsid w:val="00526570"/>
    <w:rsid w:val="0052742E"/>
    <w:rsid w:val="00542C51"/>
    <w:rsid w:val="00543091"/>
    <w:rsid w:val="005453F9"/>
    <w:rsid w:val="0054734D"/>
    <w:rsid w:val="00547A04"/>
    <w:rsid w:val="0056174E"/>
    <w:rsid w:val="0056629D"/>
    <w:rsid w:val="00570284"/>
    <w:rsid w:val="005744ED"/>
    <w:rsid w:val="00575806"/>
    <w:rsid w:val="00576294"/>
    <w:rsid w:val="005831BB"/>
    <w:rsid w:val="00594368"/>
    <w:rsid w:val="005A52AA"/>
    <w:rsid w:val="005B0625"/>
    <w:rsid w:val="005B0CD4"/>
    <w:rsid w:val="005B17D5"/>
    <w:rsid w:val="005C2EED"/>
    <w:rsid w:val="005C40C3"/>
    <w:rsid w:val="005C41A8"/>
    <w:rsid w:val="005C64A7"/>
    <w:rsid w:val="005D0FE0"/>
    <w:rsid w:val="005D1795"/>
    <w:rsid w:val="005D1BAC"/>
    <w:rsid w:val="005E1F74"/>
    <w:rsid w:val="005E363A"/>
    <w:rsid w:val="00600EFF"/>
    <w:rsid w:val="00603F1C"/>
    <w:rsid w:val="00606FA4"/>
    <w:rsid w:val="00612897"/>
    <w:rsid w:val="00614560"/>
    <w:rsid w:val="00615F71"/>
    <w:rsid w:val="00623832"/>
    <w:rsid w:val="00635C0A"/>
    <w:rsid w:val="00636EAF"/>
    <w:rsid w:val="00652196"/>
    <w:rsid w:val="0065484A"/>
    <w:rsid w:val="00655DAC"/>
    <w:rsid w:val="00667253"/>
    <w:rsid w:val="00672B62"/>
    <w:rsid w:val="006779E5"/>
    <w:rsid w:val="0069027D"/>
    <w:rsid w:val="00697B4F"/>
    <w:rsid w:val="006A4879"/>
    <w:rsid w:val="006B1289"/>
    <w:rsid w:val="006B1D41"/>
    <w:rsid w:val="006B1DEB"/>
    <w:rsid w:val="006B2C32"/>
    <w:rsid w:val="006B5B61"/>
    <w:rsid w:val="006B7D72"/>
    <w:rsid w:val="006C16DA"/>
    <w:rsid w:val="006C651A"/>
    <w:rsid w:val="006D15E0"/>
    <w:rsid w:val="006D3E95"/>
    <w:rsid w:val="006D40DB"/>
    <w:rsid w:val="006D73E2"/>
    <w:rsid w:val="006E1003"/>
    <w:rsid w:val="006E3FD5"/>
    <w:rsid w:val="006E4740"/>
    <w:rsid w:val="006F5562"/>
    <w:rsid w:val="0070237C"/>
    <w:rsid w:val="00703FB5"/>
    <w:rsid w:val="00705080"/>
    <w:rsid w:val="00706713"/>
    <w:rsid w:val="00712C1B"/>
    <w:rsid w:val="00714710"/>
    <w:rsid w:val="00715C65"/>
    <w:rsid w:val="00720920"/>
    <w:rsid w:val="0072336F"/>
    <w:rsid w:val="00723BB4"/>
    <w:rsid w:val="00723CAC"/>
    <w:rsid w:val="00725207"/>
    <w:rsid w:val="00730181"/>
    <w:rsid w:val="00734D1A"/>
    <w:rsid w:val="007353E9"/>
    <w:rsid w:val="00737E9E"/>
    <w:rsid w:val="00740BEC"/>
    <w:rsid w:val="00751AF0"/>
    <w:rsid w:val="00754732"/>
    <w:rsid w:val="0076066C"/>
    <w:rsid w:val="00760FD3"/>
    <w:rsid w:val="007616E3"/>
    <w:rsid w:val="00762847"/>
    <w:rsid w:val="007653EE"/>
    <w:rsid w:val="0076676E"/>
    <w:rsid w:val="00771B4F"/>
    <w:rsid w:val="00772CE4"/>
    <w:rsid w:val="00775483"/>
    <w:rsid w:val="007820AB"/>
    <w:rsid w:val="007850A4"/>
    <w:rsid w:val="00787C0F"/>
    <w:rsid w:val="00787F35"/>
    <w:rsid w:val="007B0AE1"/>
    <w:rsid w:val="007B3B9F"/>
    <w:rsid w:val="007C2EA1"/>
    <w:rsid w:val="007D1ED9"/>
    <w:rsid w:val="007D1FF6"/>
    <w:rsid w:val="007D64A0"/>
    <w:rsid w:val="007E01D3"/>
    <w:rsid w:val="007E0F94"/>
    <w:rsid w:val="007E2E28"/>
    <w:rsid w:val="007E4D4B"/>
    <w:rsid w:val="007F24DD"/>
    <w:rsid w:val="007F69AB"/>
    <w:rsid w:val="008114FC"/>
    <w:rsid w:val="00811CD5"/>
    <w:rsid w:val="008126FB"/>
    <w:rsid w:val="0081292F"/>
    <w:rsid w:val="00817B56"/>
    <w:rsid w:val="00822292"/>
    <w:rsid w:val="00822CAD"/>
    <w:rsid w:val="00824629"/>
    <w:rsid w:val="00824E8B"/>
    <w:rsid w:val="008305B5"/>
    <w:rsid w:val="00832DEF"/>
    <w:rsid w:val="00835A39"/>
    <w:rsid w:val="008400F0"/>
    <w:rsid w:val="0084268E"/>
    <w:rsid w:val="00845353"/>
    <w:rsid w:val="00845B7A"/>
    <w:rsid w:val="008600EE"/>
    <w:rsid w:val="00864E4D"/>
    <w:rsid w:val="00865AC6"/>
    <w:rsid w:val="00875CA6"/>
    <w:rsid w:val="0088035B"/>
    <w:rsid w:val="008834DF"/>
    <w:rsid w:val="0088676D"/>
    <w:rsid w:val="00886C0F"/>
    <w:rsid w:val="0088703C"/>
    <w:rsid w:val="00893334"/>
    <w:rsid w:val="00896E70"/>
    <w:rsid w:val="0089723D"/>
    <w:rsid w:val="008A3186"/>
    <w:rsid w:val="008A6454"/>
    <w:rsid w:val="008A6D86"/>
    <w:rsid w:val="008B3C95"/>
    <w:rsid w:val="008B4EA9"/>
    <w:rsid w:val="008B675C"/>
    <w:rsid w:val="008B6E0D"/>
    <w:rsid w:val="008C18DB"/>
    <w:rsid w:val="008D0A48"/>
    <w:rsid w:val="008D12BF"/>
    <w:rsid w:val="008D51D2"/>
    <w:rsid w:val="008E17CB"/>
    <w:rsid w:val="008E5A3E"/>
    <w:rsid w:val="008E6190"/>
    <w:rsid w:val="008E780D"/>
    <w:rsid w:val="008F2D34"/>
    <w:rsid w:val="008F3A10"/>
    <w:rsid w:val="008F7448"/>
    <w:rsid w:val="008F7ACA"/>
    <w:rsid w:val="008F7D99"/>
    <w:rsid w:val="00900152"/>
    <w:rsid w:val="009012D4"/>
    <w:rsid w:val="00902B69"/>
    <w:rsid w:val="009048FC"/>
    <w:rsid w:val="00905C47"/>
    <w:rsid w:val="0090651B"/>
    <w:rsid w:val="009066A1"/>
    <w:rsid w:val="00914207"/>
    <w:rsid w:val="0091525D"/>
    <w:rsid w:val="00933891"/>
    <w:rsid w:val="00934116"/>
    <w:rsid w:val="00937667"/>
    <w:rsid w:val="0094025E"/>
    <w:rsid w:val="009413C3"/>
    <w:rsid w:val="009425F1"/>
    <w:rsid w:val="00944205"/>
    <w:rsid w:val="00945C4E"/>
    <w:rsid w:val="00950BF0"/>
    <w:rsid w:val="00953097"/>
    <w:rsid w:val="00956C43"/>
    <w:rsid w:val="0096156F"/>
    <w:rsid w:val="009633AD"/>
    <w:rsid w:val="00964199"/>
    <w:rsid w:val="0096433B"/>
    <w:rsid w:val="00966C6A"/>
    <w:rsid w:val="00966DDB"/>
    <w:rsid w:val="00967A98"/>
    <w:rsid w:val="009709EE"/>
    <w:rsid w:val="0097187A"/>
    <w:rsid w:val="009725B3"/>
    <w:rsid w:val="00975438"/>
    <w:rsid w:val="00977312"/>
    <w:rsid w:val="009812ED"/>
    <w:rsid w:val="0098282B"/>
    <w:rsid w:val="00986A4F"/>
    <w:rsid w:val="009A747E"/>
    <w:rsid w:val="009B23C0"/>
    <w:rsid w:val="009B6F3E"/>
    <w:rsid w:val="009C7946"/>
    <w:rsid w:val="009D060C"/>
    <w:rsid w:val="009E2290"/>
    <w:rsid w:val="009E41AA"/>
    <w:rsid w:val="009E6111"/>
    <w:rsid w:val="009E6F15"/>
    <w:rsid w:val="009F0710"/>
    <w:rsid w:val="009F1476"/>
    <w:rsid w:val="009F50F0"/>
    <w:rsid w:val="009F7683"/>
    <w:rsid w:val="00A1345D"/>
    <w:rsid w:val="00A1467A"/>
    <w:rsid w:val="00A175B7"/>
    <w:rsid w:val="00A17FEC"/>
    <w:rsid w:val="00A271D6"/>
    <w:rsid w:val="00A3135A"/>
    <w:rsid w:val="00A36AD1"/>
    <w:rsid w:val="00A41BB5"/>
    <w:rsid w:val="00A56D64"/>
    <w:rsid w:val="00A57052"/>
    <w:rsid w:val="00A60DCB"/>
    <w:rsid w:val="00A66882"/>
    <w:rsid w:val="00A67764"/>
    <w:rsid w:val="00A70227"/>
    <w:rsid w:val="00A705C4"/>
    <w:rsid w:val="00A747D3"/>
    <w:rsid w:val="00A803DA"/>
    <w:rsid w:val="00A81E8C"/>
    <w:rsid w:val="00A830E9"/>
    <w:rsid w:val="00A86772"/>
    <w:rsid w:val="00A873EA"/>
    <w:rsid w:val="00A95AA2"/>
    <w:rsid w:val="00A961E5"/>
    <w:rsid w:val="00AA4444"/>
    <w:rsid w:val="00AA5D9C"/>
    <w:rsid w:val="00AA6D71"/>
    <w:rsid w:val="00AA6FE5"/>
    <w:rsid w:val="00AB10B5"/>
    <w:rsid w:val="00AB2D89"/>
    <w:rsid w:val="00AB3744"/>
    <w:rsid w:val="00AB50FC"/>
    <w:rsid w:val="00AB606F"/>
    <w:rsid w:val="00AB7423"/>
    <w:rsid w:val="00AC3C0A"/>
    <w:rsid w:val="00AD74BD"/>
    <w:rsid w:val="00AE47E1"/>
    <w:rsid w:val="00AE6358"/>
    <w:rsid w:val="00AE7790"/>
    <w:rsid w:val="00AF221B"/>
    <w:rsid w:val="00AF27FD"/>
    <w:rsid w:val="00AF32F1"/>
    <w:rsid w:val="00AF3E04"/>
    <w:rsid w:val="00B04DC1"/>
    <w:rsid w:val="00B13D88"/>
    <w:rsid w:val="00B15BED"/>
    <w:rsid w:val="00B15ECC"/>
    <w:rsid w:val="00B17A9E"/>
    <w:rsid w:val="00B20076"/>
    <w:rsid w:val="00B25DE2"/>
    <w:rsid w:val="00B26269"/>
    <w:rsid w:val="00B27826"/>
    <w:rsid w:val="00B3012C"/>
    <w:rsid w:val="00B34474"/>
    <w:rsid w:val="00B34F21"/>
    <w:rsid w:val="00B356F7"/>
    <w:rsid w:val="00B37A84"/>
    <w:rsid w:val="00B55B17"/>
    <w:rsid w:val="00B57B0E"/>
    <w:rsid w:val="00B70D6F"/>
    <w:rsid w:val="00B72477"/>
    <w:rsid w:val="00B76341"/>
    <w:rsid w:val="00B774DE"/>
    <w:rsid w:val="00B8084C"/>
    <w:rsid w:val="00B80A5F"/>
    <w:rsid w:val="00B85C50"/>
    <w:rsid w:val="00B94077"/>
    <w:rsid w:val="00B95445"/>
    <w:rsid w:val="00BA07FA"/>
    <w:rsid w:val="00BA1C17"/>
    <w:rsid w:val="00BA48B4"/>
    <w:rsid w:val="00BB4213"/>
    <w:rsid w:val="00BB5599"/>
    <w:rsid w:val="00BB5D7F"/>
    <w:rsid w:val="00BC5BE0"/>
    <w:rsid w:val="00BD0646"/>
    <w:rsid w:val="00BD138B"/>
    <w:rsid w:val="00BD3BC1"/>
    <w:rsid w:val="00BD4FE1"/>
    <w:rsid w:val="00BD5263"/>
    <w:rsid w:val="00BE368D"/>
    <w:rsid w:val="00BE580B"/>
    <w:rsid w:val="00C004CE"/>
    <w:rsid w:val="00C0118F"/>
    <w:rsid w:val="00C032C3"/>
    <w:rsid w:val="00C1310B"/>
    <w:rsid w:val="00C22433"/>
    <w:rsid w:val="00C22A36"/>
    <w:rsid w:val="00C2495B"/>
    <w:rsid w:val="00C27199"/>
    <w:rsid w:val="00C27B12"/>
    <w:rsid w:val="00C32FA5"/>
    <w:rsid w:val="00C33268"/>
    <w:rsid w:val="00C41F88"/>
    <w:rsid w:val="00C4467D"/>
    <w:rsid w:val="00C45311"/>
    <w:rsid w:val="00C4628C"/>
    <w:rsid w:val="00C4632A"/>
    <w:rsid w:val="00C5360F"/>
    <w:rsid w:val="00C53D56"/>
    <w:rsid w:val="00C55B01"/>
    <w:rsid w:val="00C57529"/>
    <w:rsid w:val="00C575C0"/>
    <w:rsid w:val="00C5799B"/>
    <w:rsid w:val="00C60D0B"/>
    <w:rsid w:val="00C61806"/>
    <w:rsid w:val="00C7654D"/>
    <w:rsid w:val="00C77186"/>
    <w:rsid w:val="00C81D49"/>
    <w:rsid w:val="00C841F7"/>
    <w:rsid w:val="00CA145C"/>
    <w:rsid w:val="00CA79EF"/>
    <w:rsid w:val="00CB092F"/>
    <w:rsid w:val="00CB3690"/>
    <w:rsid w:val="00CB5C48"/>
    <w:rsid w:val="00CB7FA1"/>
    <w:rsid w:val="00CC0105"/>
    <w:rsid w:val="00CC19E8"/>
    <w:rsid w:val="00CC7E9D"/>
    <w:rsid w:val="00CD11A2"/>
    <w:rsid w:val="00CD66B6"/>
    <w:rsid w:val="00CD75D2"/>
    <w:rsid w:val="00CF1B9B"/>
    <w:rsid w:val="00CF3913"/>
    <w:rsid w:val="00CF408D"/>
    <w:rsid w:val="00D16F4C"/>
    <w:rsid w:val="00D22EB1"/>
    <w:rsid w:val="00D24A6E"/>
    <w:rsid w:val="00D30AAF"/>
    <w:rsid w:val="00D341BD"/>
    <w:rsid w:val="00D344E9"/>
    <w:rsid w:val="00D455C4"/>
    <w:rsid w:val="00D52266"/>
    <w:rsid w:val="00D53DCB"/>
    <w:rsid w:val="00D54F0D"/>
    <w:rsid w:val="00D60844"/>
    <w:rsid w:val="00D61514"/>
    <w:rsid w:val="00D66154"/>
    <w:rsid w:val="00D676B0"/>
    <w:rsid w:val="00D67925"/>
    <w:rsid w:val="00D702B2"/>
    <w:rsid w:val="00D92327"/>
    <w:rsid w:val="00D96528"/>
    <w:rsid w:val="00DA1E85"/>
    <w:rsid w:val="00DB2177"/>
    <w:rsid w:val="00DC377B"/>
    <w:rsid w:val="00DD3F61"/>
    <w:rsid w:val="00DD7AED"/>
    <w:rsid w:val="00DE40D5"/>
    <w:rsid w:val="00DF043E"/>
    <w:rsid w:val="00DF1C6F"/>
    <w:rsid w:val="00DF5AFE"/>
    <w:rsid w:val="00E01793"/>
    <w:rsid w:val="00E044F7"/>
    <w:rsid w:val="00E07ED4"/>
    <w:rsid w:val="00E124E5"/>
    <w:rsid w:val="00E12946"/>
    <w:rsid w:val="00E13C10"/>
    <w:rsid w:val="00E22881"/>
    <w:rsid w:val="00E25859"/>
    <w:rsid w:val="00E25874"/>
    <w:rsid w:val="00E262DD"/>
    <w:rsid w:val="00E300E3"/>
    <w:rsid w:val="00E339E3"/>
    <w:rsid w:val="00E34F65"/>
    <w:rsid w:val="00E353D0"/>
    <w:rsid w:val="00E41DB2"/>
    <w:rsid w:val="00E45383"/>
    <w:rsid w:val="00E4656C"/>
    <w:rsid w:val="00E503EB"/>
    <w:rsid w:val="00E5080B"/>
    <w:rsid w:val="00E50C35"/>
    <w:rsid w:val="00E52998"/>
    <w:rsid w:val="00E576D2"/>
    <w:rsid w:val="00E603DF"/>
    <w:rsid w:val="00E63E4D"/>
    <w:rsid w:val="00E64921"/>
    <w:rsid w:val="00E66A5C"/>
    <w:rsid w:val="00E76A91"/>
    <w:rsid w:val="00E84DCE"/>
    <w:rsid w:val="00E86102"/>
    <w:rsid w:val="00E87B41"/>
    <w:rsid w:val="00E956A8"/>
    <w:rsid w:val="00EA0144"/>
    <w:rsid w:val="00EC3F5F"/>
    <w:rsid w:val="00ED3259"/>
    <w:rsid w:val="00ED66A0"/>
    <w:rsid w:val="00EE0976"/>
    <w:rsid w:val="00EE0C29"/>
    <w:rsid w:val="00EF14FF"/>
    <w:rsid w:val="00EF1638"/>
    <w:rsid w:val="00EF5445"/>
    <w:rsid w:val="00F006CB"/>
    <w:rsid w:val="00F07562"/>
    <w:rsid w:val="00F108E1"/>
    <w:rsid w:val="00F10F06"/>
    <w:rsid w:val="00F16B2C"/>
    <w:rsid w:val="00F16E3A"/>
    <w:rsid w:val="00F20A0A"/>
    <w:rsid w:val="00F210B8"/>
    <w:rsid w:val="00F2505B"/>
    <w:rsid w:val="00F31E70"/>
    <w:rsid w:val="00F442B2"/>
    <w:rsid w:val="00F44B5D"/>
    <w:rsid w:val="00F637A3"/>
    <w:rsid w:val="00F64026"/>
    <w:rsid w:val="00F64169"/>
    <w:rsid w:val="00F65AFD"/>
    <w:rsid w:val="00F76551"/>
    <w:rsid w:val="00F7682A"/>
    <w:rsid w:val="00F877C3"/>
    <w:rsid w:val="00F87F83"/>
    <w:rsid w:val="00F93ED8"/>
    <w:rsid w:val="00F9543B"/>
    <w:rsid w:val="00F971D5"/>
    <w:rsid w:val="00F97A68"/>
    <w:rsid w:val="00FA3C86"/>
    <w:rsid w:val="00FA6397"/>
    <w:rsid w:val="00FA6AB2"/>
    <w:rsid w:val="00FB1D8B"/>
    <w:rsid w:val="00FB2C32"/>
    <w:rsid w:val="00FB3162"/>
    <w:rsid w:val="00FC779A"/>
    <w:rsid w:val="00FC795F"/>
    <w:rsid w:val="00FD294F"/>
    <w:rsid w:val="00FE0735"/>
    <w:rsid w:val="00FE2284"/>
    <w:rsid w:val="00FE5054"/>
    <w:rsid w:val="00FF0595"/>
    <w:rsid w:val="00FF1083"/>
    <w:rsid w:val="00FF76BD"/>
    <w:rsid w:val="012C31CB"/>
    <w:rsid w:val="01BD2ABB"/>
    <w:rsid w:val="03660AA6"/>
    <w:rsid w:val="03CA5301"/>
    <w:rsid w:val="046C59BF"/>
    <w:rsid w:val="06272C6D"/>
    <w:rsid w:val="06E1250A"/>
    <w:rsid w:val="079D7A8F"/>
    <w:rsid w:val="07E86FFF"/>
    <w:rsid w:val="08253691"/>
    <w:rsid w:val="09070975"/>
    <w:rsid w:val="090C7EDA"/>
    <w:rsid w:val="09E141DE"/>
    <w:rsid w:val="0A5133F3"/>
    <w:rsid w:val="0B47232C"/>
    <w:rsid w:val="0C9448B3"/>
    <w:rsid w:val="0D5D1236"/>
    <w:rsid w:val="0E150DE7"/>
    <w:rsid w:val="0E922A4F"/>
    <w:rsid w:val="0EB4696D"/>
    <w:rsid w:val="0F4C4496"/>
    <w:rsid w:val="1171301A"/>
    <w:rsid w:val="12B80A1D"/>
    <w:rsid w:val="133C2513"/>
    <w:rsid w:val="15BE2D28"/>
    <w:rsid w:val="15D50A97"/>
    <w:rsid w:val="16E7724D"/>
    <w:rsid w:val="17A71400"/>
    <w:rsid w:val="17C94EE1"/>
    <w:rsid w:val="180A308B"/>
    <w:rsid w:val="187F23D2"/>
    <w:rsid w:val="18FA7182"/>
    <w:rsid w:val="19503AD7"/>
    <w:rsid w:val="19A603AB"/>
    <w:rsid w:val="19B167F1"/>
    <w:rsid w:val="19E2583A"/>
    <w:rsid w:val="1A3954BE"/>
    <w:rsid w:val="1C062EC5"/>
    <w:rsid w:val="1C2D5115"/>
    <w:rsid w:val="1C7B6D80"/>
    <w:rsid w:val="1E332DE2"/>
    <w:rsid w:val="1E4E0113"/>
    <w:rsid w:val="1EF805B4"/>
    <w:rsid w:val="1F103395"/>
    <w:rsid w:val="1F9D5AF4"/>
    <w:rsid w:val="1FB01A41"/>
    <w:rsid w:val="1FD0089E"/>
    <w:rsid w:val="201C279C"/>
    <w:rsid w:val="20503B12"/>
    <w:rsid w:val="21C44CB4"/>
    <w:rsid w:val="22350C43"/>
    <w:rsid w:val="23492AB8"/>
    <w:rsid w:val="236312AC"/>
    <w:rsid w:val="2364125D"/>
    <w:rsid w:val="23704F83"/>
    <w:rsid w:val="23BD317A"/>
    <w:rsid w:val="24B54E08"/>
    <w:rsid w:val="252F5A8C"/>
    <w:rsid w:val="25C70629"/>
    <w:rsid w:val="25CA2510"/>
    <w:rsid w:val="25CC6DE0"/>
    <w:rsid w:val="26562EE5"/>
    <w:rsid w:val="269015C5"/>
    <w:rsid w:val="27206206"/>
    <w:rsid w:val="2842540D"/>
    <w:rsid w:val="294A4705"/>
    <w:rsid w:val="29AC6358"/>
    <w:rsid w:val="29AF19BE"/>
    <w:rsid w:val="2AFF2DFB"/>
    <w:rsid w:val="2B6B5362"/>
    <w:rsid w:val="2B8D7C9D"/>
    <w:rsid w:val="2D133A65"/>
    <w:rsid w:val="2DCA273C"/>
    <w:rsid w:val="2F1B5846"/>
    <w:rsid w:val="2FD1111A"/>
    <w:rsid w:val="2FD2153B"/>
    <w:rsid w:val="3072217B"/>
    <w:rsid w:val="3395353E"/>
    <w:rsid w:val="34007C79"/>
    <w:rsid w:val="34E41394"/>
    <w:rsid w:val="351957F1"/>
    <w:rsid w:val="354E2B40"/>
    <w:rsid w:val="35735DD2"/>
    <w:rsid w:val="35921237"/>
    <w:rsid w:val="366F3249"/>
    <w:rsid w:val="36BD0DE0"/>
    <w:rsid w:val="37321EF3"/>
    <w:rsid w:val="375E130A"/>
    <w:rsid w:val="379E5C70"/>
    <w:rsid w:val="37A42354"/>
    <w:rsid w:val="38044CFE"/>
    <w:rsid w:val="38471E57"/>
    <w:rsid w:val="38787B26"/>
    <w:rsid w:val="38D947BC"/>
    <w:rsid w:val="3A633767"/>
    <w:rsid w:val="3B251374"/>
    <w:rsid w:val="3B4F2C0B"/>
    <w:rsid w:val="3CBF3701"/>
    <w:rsid w:val="3CC80811"/>
    <w:rsid w:val="3CF85AC9"/>
    <w:rsid w:val="3D595CF7"/>
    <w:rsid w:val="3D691863"/>
    <w:rsid w:val="3E1C5E45"/>
    <w:rsid w:val="3E9F5FFB"/>
    <w:rsid w:val="3FA44647"/>
    <w:rsid w:val="4059301F"/>
    <w:rsid w:val="41BE4EA8"/>
    <w:rsid w:val="420F23CC"/>
    <w:rsid w:val="434562C9"/>
    <w:rsid w:val="45327110"/>
    <w:rsid w:val="46683643"/>
    <w:rsid w:val="46CE281F"/>
    <w:rsid w:val="46E06138"/>
    <w:rsid w:val="47723F7A"/>
    <w:rsid w:val="489415E7"/>
    <w:rsid w:val="4894539E"/>
    <w:rsid w:val="48E5720A"/>
    <w:rsid w:val="490E51FF"/>
    <w:rsid w:val="49F078EE"/>
    <w:rsid w:val="4AA83230"/>
    <w:rsid w:val="4B4F05C4"/>
    <w:rsid w:val="4B862A45"/>
    <w:rsid w:val="4CC421A7"/>
    <w:rsid w:val="4CE03F5F"/>
    <w:rsid w:val="4D627D7B"/>
    <w:rsid w:val="4DF16674"/>
    <w:rsid w:val="4E7D5D88"/>
    <w:rsid w:val="4F5A589A"/>
    <w:rsid w:val="50112F81"/>
    <w:rsid w:val="52A92CDB"/>
    <w:rsid w:val="53B9621E"/>
    <w:rsid w:val="5409159B"/>
    <w:rsid w:val="54355E5A"/>
    <w:rsid w:val="54D02EF2"/>
    <w:rsid w:val="55586C78"/>
    <w:rsid w:val="55AD1A55"/>
    <w:rsid w:val="5862192B"/>
    <w:rsid w:val="58F604D0"/>
    <w:rsid w:val="5A364232"/>
    <w:rsid w:val="5AB869D2"/>
    <w:rsid w:val="5B242EC8"/>
    <w:rsid w:val="5B673FC2"/>
    <w:rsid w:val="5B9726D6"/>
    <w:rsid w:val="5BFB3A8C"/>
    <w:rsid w:val="5C4550C1"/>
    <w:rsid w:val="5CB674E6"/>
    <w:rsid w:val="5CD903A9"/>
    <w:rsid w:val="5CDC4594"/>
    <w:rsid w:val="5D531C34"/>
    <w:rsid w:val="5E92040C"/>
    <w:rsid w:val="5F170188"/>
    <w:rsid w:val="5F9D0491"/>
    <w:rsid w:val="61B8493A"/>
    <w:rsid w:val="623041A0"/>
    <w:rsid w:val="62861DA1"/>
    <w:rsid w:val="628A233F"/>
    <w:rsid w:val="62F75F74"/>
    <w:rsid w:val="63BE4DCB"/>
    <w:rsid w:val="640A40C4"/>
    <w:rsid w:val="64295D54"/>
    <w:rsid w:val="6516422D"/>
    <w:rsid w:val="6526755B"/>
    <w:rsid w:val="66A4324C"/>
    <w:rsid w:val="66AC783F"/>
    <w:rsid w:val="66F3197B"/>
    <w:rsid w:val="673C6100"/>
    <w:rsid w:val="6744065A"/>
    <w:rsid w:val="676A5C53"/>
    <w:rsid w:val="67D06B2A"/>
    <w:rsid w:val="683C7264"/>
    <w:rsid w:val="68671B55"/>
    <w:rsid w:val="69016C64"/>
    <w:rsid w:val="69935C89"/>
    <w:rsid w:val="69B37696"/>
    <w:rsid w:val="6A2D3452"/>
    <w:rsid w:val="6A7C0CE6"/>
    <w:rsid w:val="6A963C5A"/>
    <w:rsid w:val="6ACA2FC3"/>
    <w:rsid w:val="6DF957B9"/>
    <w:rsid w:val="6E4D0242"/>
    <w:rsid w:val="6E6212C1"/>
    <w:rsid w:val="6E6306C5"/>
    <w:rsid w:val="6ED8441D"/>
    <w:rsid w:val="6F2110D5"/>
    <w:rsid w:val="70A95ECD"/>
    <w:rsid w:val="72BF21E7"/>
    <w:rsid w:val="738B7E3B"/>
    <w:rsid w:val="741055AA"/>
    <w:rsid w:val="745D03A2"/>
    <w:rsid w:val="74D93E73"/>
    <w:rsid w:val="751A56B4"/>
    <w:rsid w:val="7589316F"/>
    <w:rsid w:val="75954D89"/>
    <w:rsid w:val="75B76B1C"/>
    <w:rsid w:val="75FE6A87"/>
    <w:rsid w:val="760A4DDB"/>
    <w:rsid w:val="761117AB"/>
    <w:rsid w:val="77871290"/>
    <w:rsid w:val="77B65D76"/>
    <w:rsid w:val="780F4DAC"/>
    <w:rsid w:val="78406ADC"/>
    <w:rsid w:val="78745B34"/>
    <w:rsid w:val="79021FEE"/>
    <w:rsid w:val="7A060CBD"/>
    <w:rsid w:val="7A0C5260"/>
    <w:rsid w:val="7A115162"/>
    <w:rsid w:val="7A256D3A"/>
    <w:rsid w:val="7A844B2F"/>
    <w:rsid w:val="7AFD0E57"/>
    <w:rsid w:val="7BC21E1D"/>
    <w:rsid w:val="7C2D2886"/>
    <w:rsid w:val="7CB075DB"/>
    <w:rsid w:val="7D034895"/>
    <w:rsid w:val="7D2D10C3"/>
    <w:rsid w:val="7DC43CBF"/>
    <w:rsid w:val="7DF5170B"/>
    <w:rsid w:val="7DFA5B60"/>
    <w:rsid w:val="7E43137B"/>
    <w:rsid w:val="7EE92798"/>
    <w:rsid w:val="7EFF65D6"/>
    <w:rsid w:val="7F2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link w:val="16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color w:val="000000"/>
      <w:kern w:val="0"/>
      <w:szCs w:val="21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22"/>
    <w:rPr>
      <w:b/>
      <w:bCs/>
    </w:rPr>
  </w:style>
  <w:style w:type="character" w:styleId="13">
    <w:name w:val="Emphasis"/>
    <w:qFormat/>
    <w:uiPriority w:val="20"/>
    <w:rPr>
      <w:i/>
      <w:iCs/>
    </w:rPr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标题 3 Char"/>
    <w:link w:val="2"/>
    <w:qFormat/>
    <w:uiPriority w:val="0"/>
    <w:rPr>
      <w:rFonts w:ascii="宋体" w:hAnsi="宋体"/>
      <w:b/>
      <w:sz w:val="27"/>
      <w:szCs w:val="27"/>
    </w:rPr>
  </w:style>
  <w:style w:type="character" w:customStyle="1" w:styleId="16">
    <w:name w:val="HTML 预设格式 Char"/>
    <w:link w:val="7"/>
    <w:qFormat/>
    <w:uiPriority w:val="0"/>
    <w:rPr>
      <w:rFonts w:ascii="宋体" w:hAnsi="宋体" w:cs="宋体"/>
      <w:color w:val="000000"/>
      <w:sz w:val="21"/>
      <w:szCs w:val="21"/>
    </w:rPr>
  </w:style>
  <w:style w:type="paragraph" w:customStyle="1" w:styleId="17">
    <w:name w:val="Char Char Char Char"/>
    <w:basedOn w:val="1"/>
    <w:qFormat/>
    <w:uiPriority w:val="0"/>
    <w:rPr>
      <w:szCs w:val="20"/>
    </w:rPr>
  </w:style>
  <w:style w:type="paragraph" w:customStyle="1" w:styleId="1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apple-converted-space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湖南科力远高技术有限公司</Company>
  <Pages>8</Pages>
  <Words>3864</Words>
  <Characters>4241</Characters>
  <Lines>10</Lines>
  <Paragraphs>2</Paragraphs>
  <TotalTime>7</TotalTime>
  <ScaleCrop>false</ScaleCrop>
  <LinksUpToDate>false</LinksUpToDate>
  <CharactersWithSpaces>4844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2021-07-15T07:26:00Z</dcterms:created>
  <dc:creator>微软用户</dc:creator>
  <cp:lastModifiedBy>yyzdyx</cp:lastModifiedBy>
  <cp:lastPrinted>2021-09-14T00:55:00Z</cp:lastPrinted>
  <dcterms:modified xsi:type="dcterms:W3CDTF">2021-09-26T08:32:36Z</dcterms:modified>
  <dc:title>科力远报﹝2008﹞   号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3923A470FF194C92B5DB98D56591FD07</vt:lpwstr>
  </property>
</Properties>
</file>