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Lines w:val="0"/>
        <w:widowControl/>
        <w:shd w:val="clear" w:color="auto" w:fill="FFFFFF"/>
        <w:spacing w:before="0" w:after="0" w:line="360" w:lineRule="auto"/>
        <w:jc w:val="center"/>
        <w:textAlignment w:val="baseline"/>
        <w:rPr>
          <w:rFonts w:cs="方正小标宋简体" w:asciiTheme="minorEastAsia" w:hAnsiTheme="minorEastAsia"/>
          <w:bCs w:val="0"/>
          <w:lang w:eastAsia="zh-CN" w:bidi="ar-SA"/>
        </w:rPr>
      </w:pPr>
      <w:r>
        <w:rPr>
          <w:rFonts w:hint="eastAsia" w:cs="方正小标宋简体" w:asciiTheme="minorEastAsia" w:hAnsiTheme="minorEastAsia"/>
          <w:bCs w:val="0"/>
          <w:lang w:eastAsia="zh-CN" w:bidi="ar-SA"/>
        </w:rPr>
        <w:t>关于</w:t>
      </w:r>
      <w:r>
        <w:rPr>
          <w:rFonts w:hint="eastAsia" w:cs="宋体" w:asciiTheme="minorEastAsia" w:hAnsiTheme="minorEastAsia"/>
          <w:bCs w:val="0"/>
          <w:lang w:eastAsia="zh-CN" w:bidi="ar-SA"/>
        </w:rPr>
        <w:t>组织中小企业</w:t>
      </w:r>
      <w:r>
        <w:rPr>
          <w:rFonts w:hint="eastAsia" w:cs="方正小标宋简体" w:asciiTheme="minorEastAsia" w:hAnsiTheme="minorEastAsia"/>
          <w:bCs w:val="0"/>
          <w:lang w:eastAsia="zh-CN" w:bidi="ar-SA"/>
        </w:rPr>
        <w:t>参加2022年湖南（长沙）</w:t>
      </w:r>
    </w:p>
    <w:p>
      <w:pPr>
        <w:pStyle w:val="5"/>
        <w:keepLines w:val="0"/>
        <w:widowControl/>
        <w:shd w:val="clear" w:color="auto" w:fill="FFFFFF"/>
        <w:spacing w:before="0" w:after="0" w:line="360" w:lineRule="auto"/>
        <w:jc w:val="center"/>
        <w:textAlignment w:val="baseline"/>
        <w:rPr>
          <w:rFonts w:cs="方正小标宋简体" w:asciiTheme="minorEastAsia" w:hAnsiTheme="minorEastAsia"/>
          <w:bCs w:val="0"/>
          <w:lang w:eastAsia="zh-CN" w:bidi="ar-SA"/>
        </w:rPr>
      </w:pPr>
      <w:r>
        <w:rPr>
          <w:rFonts w:hint="eastAsia" w:cs="方正小标宋简体" w:asciiTheme="minorEastAsia" w:hAnsiTheme="minorEastAsia"/>
          <w:bCs w:val="0"/>
          <w:lang w:eastAsia="zh-CN" w:bidi="ar-SA"/>
        </w:rPr>
        <w:t>跨境电商交易会的通知</w:t>
      </w:r>
    </w:p>
    <w:p>
      <w:pPr>
        <w:textAlignment w:val="baseline"/>
        <w:rPr>
          <w:sz w:val="20"/>
          <w:lang w:eastAsia="zh-CN"/>
        </w:rPr>
      </w:pPr>
    </w:p>
    <w:p>
      <w:pPr>
        <w:spacing w:line="360" w:lineRule="auto"/>
        <w:jc w:val="both"/>
        <w:rPr>
          <w:rFonts w:ascii="仿宋" w:hAnsi="仿宋" w:eastAsia="仿宋"/>
          <w:sz w:val="32"/>
          <w:szCs w:val="32"/>
          <w:lang w:eastAsia="zh-CN"/>
        </w:rPr>
      </w:pPr>
      <w:bookmarkStart w:id="0" w:name="_GoBack"/>
      <w:r>
        <w:rPr>
          <w:rFonts w:hint="eastAsia" w:ascii="仿宋" w:hAnsi="仿宋" w:eastAsia="仿宋"/>
          <w:sz w:val="32"/>
          <w:szCs w:val="32"/>
          <w:lang w:eastAsia="zh-CN"/>
        </w:rPr>
        <w:t>各市州、县市区、产业集群窗口平台：</w:t>
      </w:r>
    </w:p>
    <w:p>
      <w:pPr>
        <w:spacing w:line="360" w:lineRule="auto"/>
        <w:ind w:firstLine="640" w:firstLineChars="200"/>
        <w:jc w:val="both"/>
        <w:textAlignment w:val="baseline"/>
        <w:rPr>
          <w:rFonts w:ascii="仿宋" w:hAnsi="仿宋" w:eastAsia="仿宋"/>
          <w:lang w:eastAsia="zh-CN"/>
        </w:rPr>
      </w:pPr>
      <w:r>
        <w:rPr>
          <w:rFonts w:ascii="仿宋" w:hAnsi="仿宋" w:eastAsia="仿宋"/>
          <w:sz w:val="32"/>
          <w:szCs w:val="32"/>
          <w:lang w:eastAsia="zh-CN"/>
        </w:rPr>
        <w:t>为贯彻落实《国务院办公厅关于加快发展外贸新业态新模式的意见》（国办发〔2021〕24号）精神，推动我省跨境电商新业态快速高质量发展，</w:t>
      </w:r>
      <w:r>
        <w:rPr>
          <w:rFonts w:hint="eastAsia" w:ascii="仿宋" w:hAnsi="仿宋" w:eastAsia="仿宋"/>
          <w:sz w:val="32"/>
          <w:szCs w:val="32"/>
          <w:lang w:eastAsia="zh-CN"/>
        </w:rPr>
        <w:t>拓宽</w:t>
      </w:r>
      <w:r>
        <w:rPr>
          <w:rFonts w:ascii="仿宋" w:hAnsi="仿宋" w:eastAsia="仿宋"/>
          <w:sz w:val="32"/>
          <w:szCs w:val="32"/>
          <w:lang w:eastAsia="zh-CN"/>
        </w:rPr>
        <w:t>我省中小企业</w:t>
      </w:r>
      <w:r>
        <w:rPr>
          <w:rFonts w:hint="eastAsia" w:ascii="仿宋" w:hAnsi="仿宋" w:eastAsia="仿宋"/>
          <w:sz w:val="32"/>
          <w:szCs w:val="32"/>
          <w:lang w:eastAsia="zh-CN"/>
        </w:rPr>
        <w:t>“走出去”渠道，</w:t>
      </w:r>
      <w:r>
        <w:rPr>
          <w:rFonts w:ascii="仿宋" w:hAnsi="仿宋" w:eastAsia="仿宋"/>
          <w:sz w:val="32"/>
          <w:szCs w:val="32"/>
          <w:lang w:eastAsia="zh-CN"/>
        </w:rPr>
        <w:t>助力我省“三高四新”战略实施，服务构建新发展格局。省中</w:t>
      </w:r>
      <w:r>
        <w:rPr>
          <w:rFonts w:ascii="仿宋" w:hAnsi="仿宋" w:eastAsia="仿宋" w:cs="宋体"/>
          <w:sz w:val="32"/>
          <w:szCs w:val="32"/>
          <w:lang w:eastAsia="zh-CN"/>
        </w:rPr>
        <w:t>小</w:t>
      </w:r>
      <w:r>
        <w:rPr>
          <w:rFonts w:ascii="仿宋" w:hAnsi="仿宋" w:eastAsia="仿宋"/>
          <w:sz w:val="32"/>
          <w:szCs w:val="32"/>
          <w:lang w:eastAsia="zh-CN"/>
        </w:rPr>
        <w:t>企业公</w:t>
      </w:r>
      <w:r>
        <w:rPr>
          <w:rFonts w:ascii="仿宋" w:hAnsi="仿宋" w:eastAsia="仿宋" w:cs="宋体"/>
          <w:sz w:val="32"/>
          <w:szCs w:val="32"/>
          <w:lang w:eastAsia="zh-CN"/>
        </w:rPr>
        <w:t>共服务平台决定联合湖南财盛国际会展有限公司组织一批中小企业参加由</w:t>
      </w:r>
      <w:r>
        <w:rPr>
          <w:rFonts w:ascii="仿宋" w:hAnsi="仿宋" w:eastAsia="仿宋"/>
          <w:sz w:val="32"/>
          <w:szCs w:val="32"/>
          <w:lang w:eastAsia="zh-CN"/>
        </w:rPr>
        <w:t>湖南省商务厅和商务部外贸发展事务局联合主办2022年</w:t>
      </w:r>
      <w:r>
        <w:rPr>
          <w:rFonts w:hint="eastAsia" w:ascii="仿宋" w:hAnsi="仿宋" w:eastAsia="仿宋"/>
          <w:sz w:val="32"/>
          <w:szCs w:val="32"/>
          <w:lang w:eastAsia="zh-CN"/>
        </w:rPr>
        <w:t>湖南（长沙）跨境电商交易会。各窗口平台可结合本地产业特点和优势，组织属地中小企业报名参展，现将有关事项通知如下：</w:t>
      </w:r>
    </w:p>
    <w:p>
      <w:pPr>
        <w:spacing w:beforeLines="50" w:afterLines="50"/>
        <w:textAlignment w:val="baseline"/>
        <w:rPr>
          <w:rFonts w:ascii="黑体" w:hAnsi="黑体" w:eastAsia="黑体" w:cs="黑体"/>
          <w:sz w:val="32"/>
          <w:szCs w:val="32"/>
          <w:lang w:eastAsia="zh-CN"/>
        </w:rPr>
      </w:pPr>
      <w:r>
        <w:rPr>
          <w:rFonts w:hint="eastAsia" w:ascii="黑体" w:hAnsi="黑体" w:eastAsia="黑体" w:cs="黑体"/>
          <w:sz w:val="32"/>
          <w:szCs w:val="32"/>
          <w:lang w:val="zh-CN" w:eastAsia="zh-CN"/>
        </w:rPr>
        <w:t>一、</w:t>
      </w:r>
      <w:r>
        <w:rPr>
          <w:rFonts w:hint="eastAsia" w:ascii="黑体" w:hAnsi="黑体" w:eastAsia="黑体" w:cs="黑体"/>
          <w:sz w:val="32"/>
          <w:szCs w:val="32"/>
          <w:lang w:eastAsia="zh-CN"/>
        </w:rPr>
        <w:t>展会概况</w:t>
      </w:r>
    </w:p>
    <w:p>
      <w:pPr>
        <w:spacing w:line="360" w:lineRule="auto"/>
        <w:ind w:firstLine="640" w:firstLineChars="200"/>
        <w:jc w:val="both"/>
        <w:textAlignment w:val="baseline"/>
        <w:rPr>
          <w:rFonts w:ascii="仿宋" w:hAnsi="仿宋" w:eastAsia="仿宋"/>
          <w:sz w:val="32"/>
          <w:szCs w:val="32"/>
          <w:lang w:eastAsia="zh-CN"/>
        </w:rPr>
      </w:pPr>
      <w:r>
        <w:rPr>
          <w:rFonts w:ascii="仿宋" w:hAnsi="仿宋" w:eastAsia="仿宋"/>
          <w:sz w:val="32"/>
          <w:szCs w:val="32"/>
          <w:lang w:eastAsia="zh-CN"/>
        </w:rPr>
        <w:t>展会名称：2022年</w:t>
      </w:r>
      <w:r>
        <w:rPr>
          <w:rFonts w:hint="eastAsia" w:ascii="仿宋" w:hAnsi="仿宋" w:eastAsia="仿宋"/>
          <w:sz w:val="32"/>
          <w:szCs w:val="32"/>
          <w:lang w:eastAsia="zh-CN"/>
        </w:rPr>
        <w:t>湖南（长沙）跨境电商交易会</w:t>
      </w:r>
    </w:p>
    <w:p>
      <w:pPr>
        <w:spacing w:line="360" w:lineRule="auto"/>
        <w:ind w:firstLine="640" w:firstLineChars="200"/>
        <w:jc w:val="both"/>
        <w:textAlignment w:val="baseline"/>
        <w:rPr>
          <w:rFonts w:ascii="仿宋" w:hAnsi="仿宋" w:eastAsia="仿宋"/>
          <w:sz w:val="32"/>
          <w:szCs w:val="32"/>
          <w:lang w:eastAsia="zh-CN"/>
        </w:rPr>
      </w:pPr>
      <w:r>
        <w:rPr>
          <w:rFonts w:ascii="仿宋" w:hAnsi="仿宋" w:eastAsia="仿宋"/>
          <w:sz w:val="32"/>
          <w:szCs w:val="32"/>
          <w:lang w:eastAsia="zh-CN"/>
        </w:rPr>
        <w:t>展会时间：2022年</w:t>
      </w:r>
      <w:r>
        <w:rPr>
          <w:rFonts w:hint="eastAsia" w:ascii="仿宋" w:hAnsi="仿宋" w:eastAsia="仿宋"/>
          <w:sz w:val="32"/>
          <w:szCs w:val="32"/>
          <w:lang w:eastAsia="zh-CN"/>
        </w:rPr>
        <w:t>6月24-26日（周五-周日）</w:t>
      </w:r>
    </w:p>
    <w:p>
      <w:pPr>
        <w:spacing w:line="360" w:lineRule="auto"/>
        <w:ind w:firstLine="640" w:firstLineChars="200"/>
        <w:jc w:val="both"/>
        <w:textAlignment w:val="baseline"/>
        <w:rPr>
          <w:rFonts w:ascii="仿宋" w:hAnsi="仿宋" w:eastAsia="仿宋"/>
          <w:sz w:val="32"/>
          <w:szCs w:val="32"/>
          <w:lang w:eastAsia="zh-CN"/>
        </w:rPr>
      </w:pPr>
      <w:r>
        <w:rPr>
          <w:rFonts w:ascii="仿宋" w:hAnsi="仿宋" w:eastAsia="仿宋"/>
          <w:sz w:val="32"/>
          <w:szCs w:val="32"/>
          <w:lang w:eastAsia="zh-CN"/>
        </w:rPr>
        <w:t>展会地点：湖南国际会展中心</w:t>
      </w:r>
    </w:p>
    <w:p>
      <w:pPr>
        <w:spacing w:line="360" w:lineRule="auto"/>
        <w:ind w:firstLine="640" w:firstLineChars="200"/>
        <w:jc w:val="both"/>
        <w:textAlignment w:val="baseline"/>
        <w:rPr>
          <w:rFonts w:ascii="仿宋" w:hAnsi="仿宋" w:eastAsia="仿宋"/>
          <w:sz w:val="32"/>
          <w:szCs w:val="32"/>
          <w:lang w:eastAsia="zh-CN"/>
        </w:rPr>
      </w:pPr>
      <w:r>
        <w:rPr>
          <w:rFonts w:ascii="仿宋" w:hAnsi="仿宋" w:eastAsia="仿宋"/>
          <w:sz w:val="32"/>
          <w:szCs w:val="32"/>
          <w:lang w:eastAsia="zh-CN"/>
        </w:rPr>
        <w:t>展会规模：2</w:t>
      </w:r>
      <w:r>
        <w:rPr>
          <w:rFonts w:hint="eastAsia" w:ascii="仿宋" w:hAnsi="仿宋" w:eastAsia="仿宋"/>
          <w:sz w:val="32"/>
          <w:szCs w:val="32"/>
          <w:lang w:eastAsia="zh-CN"/>
        </w:rPr>
        <w:t>2000</w:t>
      </w:r>
      <w:r>
        <w:rPr>
          <w:rFonts w:ascii="仿宋" w:hAnsi="仿宋" w:eastAsia="仿宋"/>
          <w:sz w:val="32"/>
          <w:szCs w:val="32"/>
          <w:lang w:eastAsia="zh-CN"/>
        </w:rPr>
        <w:t>平方米</w:t>
      </w:r>
    </w:p>
    <w:p>
      <w:pPr>
        <w:spacing w:line="360" w:lineRule="auto"/>
        <w:ind w:firstLine="640" w:firstLineChars="200"/>
        <w:jc w:val="both"/>
        <w:textAlignment w:val="baseline"/>
        <w:rPr>
          <w:rFonts w:ascii="仿宋" w:hAnsi="仿宋" w:eastAsia="仿宋"/>
          <w:sz w:val="32"/>
          <w:szCs w:val="32"/>
          <w:lang w:eastAsia="zh-CN"/>
        </w:rPr>
      </w:pPr>
      <w:r>
        <w:rPr>
          <w:rFonts w:hint="eastAsia" w:ascii="仿宋" w:hAnsi="仿宋" w:eastAsia="仿宋"/>
          <w:sz w:val="32"/>
          <w:szCs w:val="32"/>
          <w:lang w:eastAsia="zh-CN"/>
        </w:rPr>
        <w:t>报名</w:t>
      </w:r>
      <w:r>
        <w:rPr>
          <w:rFonts w:hint="eastAsia" w:ascii="仿宋" w:hAnsi="仿宋" w:eastAsia="仿宋" w:cs="宋体"/>
          <w:sz w:val="32"/>
          <w:szCs w:val="32"/>
          <w:lang w:eastAsia="zh-CN"/>
        </w:rPr>
        <w:t>截止</w:t>
      </w:r>
      <w:r>
        <w:rPr>
          <w:rFonts w:hint="eastAsia" w:ascii="仿宋" w:hAnsi="仿宋" w:eastAsia="仿宋"/>
          <w:sz w:val="32"/>
          <w:szCs w:val="32"/>
          <w:lang w:eastAsia="zh-CN"/>
        </w:rPr>
        <w:t>时间：2022年5月31日</w:t>
      </w:r>
    </w:p>
    <w:p>
      <w:pPr>
        <w:pStyle w:val="16"/>
        <w:numPr>
          <w:ilvl w:val="0"/>
          <w:numId w:val="1"/>
        </w:numPr>
        <w:spacing w:beforeLines="50" w:afterLines="50"/>
        <w:ind w:firstLineChars="0"/>
        <w:textAlignment w:val="baseline"/>
        <w:rPr>
          <w:rFonts w:ascii="黑体" w:hAnsi="黑体" w:eastAsia="黑体" w:cs="黑体"/>
          <w:sz w:val="32"/>
          <w:szCs w:val="32"/>
          <w:lang w:val="zh-CN" w:eastAsia="zh-CN"/>
        </w:rPr>
      </w:pPr>
      <w:r>
        <w:rPr>
          <w:rFonts w:hint="eastAsia" w:ascii="黑体" w:hAnsi="黑体" w:eastAsia="黑体" w:cs="黑体"/>
          <w:sz w:val="32"/>
          <w:szCs w:val="32"/>
          <w:lang w:val="zh-CN" w:eastAsia="zh-CN"/>
        </w:rPr>
        <w:t>注意事项</w:t>
      </w:r>
    </w:p>
    <w:p>
      <w:pPr>
        <w:adjustRightInd w:val="0"/>
        <w:spacing w:line="360" w:lineRule="auto"/>
        <w:ind w:firstLine="640" w:firstLineChars="200"/>
        <w:jc w:val="both"/>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1、为保证组团参展工作的顺利进行，请有意参展企业将《</w:t>
      </w:r>
      <w:r>
        <w:rPr>
          <w:rFonts w:ascii="仿宋" w:hAnsi="仿宋" w:eastAsia="仿宋" w:cs="仿宋_GB2312"/>
          <w:sz w:val="32"/>
          <w:szCs w:val="32"/>
          <w:lang w:eastAsia="zh-CN"/>
        </w:rPr>
        <w:t>2022</w:t>
      </w:r>
      <w:r>
        <w:rPr>
          <w:rFonts w:hint="eastAsia" w:ascii="仿宋" w:hAnsi="仿宋" w:eastAsia="仿宋" w:cs="仿宋_GB2312"/>
          <w:sz w:val="32"/>
          <w:szCs w:val="32"/>
          <w:lang w:eastAsia="zh-CN"/>
        </w:rPr>
        <w:t>年湖南（长沙）跨境电商交易会申请表》填写清楚、加盖公章后提交至各窗口平台，窗口平台汇总后寄送至省平台。</w:t>
      </w:r>
    </w:p>
    <w:p>
      <w:pPr>
        <w:adjustRightInd w:val="0"/>
        <w:spacing w:line="360" w:lineRule="auto"/>
        <w:ind w:left="640"/>
        <w:jc w:val="both"/>
        <w:rPr>
          <w:rFonts w:ascii="仿宋" w:hAnsi="仿宋" w:eastAsia="仿宋" w:cs="仿宋_GB2312"/>
          <w:sz w:val="32"/>
          <w:szCs w:val="32"/>
          <w:lang w:eastAsia="zh-CN"/>
        </w:rPr>
      </w:pPr>
      <w:r>
        <w:rPr>
          <w:rFonts w:hint="eastAsia" w:ascii="仿宋" w:hAnsi="仿宋" w:eastAsia="仿宋"/>
          <w:sz w:val="32"/>
          <w:szCs w:val="32"/>
          <w:lang w:eastAsia="zh-CN"/>
        </w:rPr>
        <w:t>2、展位费由湖南财盛国际会展有限公司统一收取。</w:t>
      </w:r>
    </w:p>
    <w:p>
      <w:pPr>
        <w:adjustRightInd w:val="0"/>
        <w:spacing w:line="360" w:lineRule="auto"/>
        <w:jc w:val="both"/>
        <w:rPr>
          <w:rFonts w:ascii="黑体" w:hAnsi="黑体" w:eastAsia="黑体"/>
          <w:sz w:val="32"/>
          <w:szCs w:val="32"/>
          <w:lang w:eastAsia="zh-CN"/>
        </w:rPr>
      </w:pPr>
      <w:r>
        <w:rPr>
          <w:rFonts w:hint="eastAsia" w:ascii="黑体" w:hAnsi="黑体" w:eastAsia="黑体"/>
          <w:sz w:val="32"/>
          <w:szCs w:val="32"/>
          <w:lang w:eastAsia="zh-CN"/>
        </w:rPr>
        <w:t>三、联系方式</w:t>
      </w:r>
    </w:p>
    <w:p>
      <w:pPr>
        <w:spacing w:line="360" w:lineRule="auto"/>
        <w:ind w:firstLine="640" w:firstLineChars="200"/>
        <w:jc w:val="both"/>
        <w:rPr>
          <w:rFonts w:ascii="仿宋" w:hAnsi="仿宋" w:eastAsia="仿宋" w:cs="仿宋"/>
          <w:sz w:val="32"/>
          <w:szCs w:val="32"/>
          <w:lang w:eastAsia="zh-CN"/>
        </w:rPr>
      </w:pPr>
      <w:r>
        <w:rPr>
          <w:rFonts w:hint="eastAsia" w:ascii="仿宋" w:hAnsi="仿宋" w:eastAsia="仿宋"/>
          <w:sz w:val="32"/>
          <w:szCs w:val="32"/>
          <w:lang w:eastAsia="zh-CN"/>
        </w:rPr>
        <w:t>联系人：</w:t>
      </w:r>
      <w:r>
        <w:rPr>
          <w:rFonts w:hint="eastAsia" w:ascii="仿宋" w:hAnsi="仿宋" w:eastAsia="仿宋" w:cs="仿宋"/>
          <w:sz w:val="32"/>
          <w:szCs w:val="32"/>
          <w:lang w:eastAsia="zh-CN"/>
        </w:rPr>
        <w:t>省中小企业公共服务平台 苏超</w:t>
      </w:r>
    </w:p>
    <w:p>
      <w:pPr>
        <w:spacing w:line="360" w:lineRule="auto"/>
        <w:ind w:firstLine="640"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电话：</w:t>
      </w:r>
      <w:r>
        <w:rPr>
          <w:rFonts w:ascii="仿宋" w:hAnsi="仿宋" w:eastAsia="仿宋" w:cs="仿宋"/>
          <w:sz w:val="32"/>
          <w:szCs w:val="32"/>
          <w:lang w:eastAsia="zh-CN"/>
        </w:rPr>
        <w:t>15974250577</w:t>
      </w:r>
    </w:p>
    <w:p>
      <w:pPr>
        <w:spacing w:line="360" w:lineRule="auto"/>
        <w:ind w:firstLine="640"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邮箱：</w:t>
      </w:r>
      <w:r>
        <w:rPr>
          <w:rFonts w:ascii="仿宋" w:hAnsi="仿宋" w:eastAsia="仿宋" w:cs="仿宋"/>
          <w:sz w:val="32"/>
          <w:szCs w:val="32"/>
          <w:lang w:eastAsia="zh-CN"/>
        </w:rPr>
        <w:t>fuwu@smehn.cn</w:t>
      </w:r>
    </w:p>
    <w:p>
      <w:pPr>
        <w:spacing w:line="360" w:lineRule="auto"/>
        <w:ind w:firstLine="640"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地址：长沙市天心区芙蓉南路一段499号长大彩虹都办公楼6楼</w:t>
      </w:r>
    </w:p>
    <w:p>
      <w:pPr>
        <w:pStyle w:val="2"/>
        <w:ind w:left="480" w:firstLine="480"/>
        <w:rPr>
          <w:rFonts w:eastAsia="仿宋_GB2312"/>
          <w:lang w:eastAsia="zh-CN"/>
        </w:rPr>
      </w:pPr>
    </w:p>
    <w:p>
      <w:pPr>
        <w:widowControl/>
        <w:spacing w:line="480" w:lineRule="exact"/>
        <w:ind w:firstLine="707" w:firstLineChars="221"/>
        <w:textAlignment w:val="baseline"/>
        <w:rPr>
          <w:rFonts w:ascii="仿宋" w:hAnsi="仿宋" w:eastAsia="仿宋"/>
          <w:sz w:val="32"/>
          <w:szCs w:val="32"/>
          <w:lang w:eastAsia="zh-CN"/>
        </w:rPr>
      </w:pPr>
      <w:r>
        <w:rPr>
          <w:rFonts w:ascii="仿宋" w:hAnsi="仿宋" w:eastAsia="仿宋"/>
          <w:sz w:val="32"/>
          <w:szCs w:val="32"/>
          <w:lang w:eastAsia="zh-CN"/>
        </w:rPr>
        <w:t>附件：</w:t>
      </w:r>
      <w:r>
        <w:rPr>
          <w:rFonts w:hint="eastAsia" w:ascii="仿宋" w:hAnsi="仿宋" w:eastAsia="仿宋"/>
          <w:sz w:val="32"/>
          <w:szCs w:val="32"/>
          <w:lang w:eastAsia="zh-CN"/>
        </w:rPr>
        <w:t>1.</w:t>
      </w:r>
      <w:r>
        <w:rPr>
          <w:rFonts w:ascii="仿宋" w:hAnsi="仿宋" w:eastAsia="仿宋"/>
          <w:sz w:val="32"/>
          <w:szCs w:val="32"/>
          <w:lang w:eastAsia="zh-CN"/>
        </w:rPr>
        <w:t xml:space="preserve"> 2022年</w:t>
      </w:r>
      <w:r>
        <w:rPr>
          <w:rFonts w:hint="eastAsia" w:ascii="仿宋" w:hAnsi="仿宋" w:eastAsia="仿宋"/>
          <w:sz w:val="32"/>
          <w:szCs w:val="32"/>
          <w:lang w:eastAsia="zh-CN"/>
        </w:rPr>
        <w:t>湖南（长沙）跨境电商交易会简介</w:t>
      </w:r>
    </w:p>
    <w:p>
      <w:pPr>
        <w:pStyle w:val="2"/>
        <w:ind w:left="480" w:firstLine="480"/>
        <w:rPr>
          <w:rFonts w:ascii="仿宋" w:hAnsi="仿宋" w:eastAsia="仿宋"/>
          <w:sz w:val="32"/>
          <w:szCs w:val="32"/>
          <w:lang w:eastAsia="zh-CN"/>
        </w:rPr>
      </w:pPr>
      <w:r>
        <w:rPr>
          <w:rFonts w:hint="eastAsia" w:eastAsia="仿宋_GB2312"/>
          <w:lang w:eastAsia="zh-CN"/>
        </w:rPr>
        <w:t xml:space="preserve">     </w:t>
      </w:r>
      <w:r>
        <w:rPr>
          <w:rFonts w:hint="eastAsia" w:ascii="仿宋" w:hAnsi="仿宋" w:eastAsia="仿宋"/>
          <w:sz w:val="32"/>
          <w:szCs w:val="32"/>
          <w:lang w:eastAsia="zh-CN"/>
        </w:rPr>
        <w:t xml:space="preserve"> 2.</w:t>
      </w:r>
      <w:r>
        <w:rPr>
          <w:rFonts w:ascii="仿宋" w:hAnsi="仿宋" w:eastAsia="仿宋"/>
          <w:sz w:val="32"/>
          <w:szCs w:val="32"/>
          <w:lang w:eastAsia="zh-CN"/>
        </w:rPr>
        <w:t xml:space="preserve"> 2022</w:t>
      </w:r>
      <w:r>
        <w:rPr>
          <w:rFonts w:hint="eastAsia" w:ascii="仿宋" w:hAnsi="仿宋" w:eastAsia="仿宋"/>
          <w:sz w:val="32"/>
          <w:szCs w:val="32"/>
          <w:lang w:eastAsia="zh-CN"/>
        </w:rPr>
        <w:t>年湖南（长沙）跨境电商交易会</w:t>
      </w:r>
      <w:r>
        <w:rPr>
          <w:rFonts w:hint="eastAsia" w:ascii="仿宋" w:hAnsi="仿宋" w:eastAsia="仿宋" w:cs="宋体"/>
          <w:sz w:val="32"/>
          <w:szCs w:val="32"/>
          <w:lang w:eastAsia="zh-CN"/>
        </w:rPr>
        <w:t>申</w:t>
      </w:r>
      <w:r>
        <w:rPr>
          <w:rFonts w:hint="eastAsia" w:ascii="仿宋" w:hAnsi="仿宋" w:eastAsia="仿宋" w:cs="___WRD_EMBED_SUB_41"/>
          <w:sz w:val="32"/>
          <w:szCs w:val="32"/>
          <w:lang w:eastAsia="zh-CN"/>
        </w:rPr>
        <w:t>请</w:t>
      </w:r>
      <w:r>
        <w:rPr>
          <w:rFonts w:hint="eastAsia" w:ascii="仿宋" w:hAnsi="仿宋" w:eastAsia="仿宋" w:cs="宋体"/>
          <w:sz w:val="32"/>
          <w:szCs w:val="32"/>
          <w:lang w:eastAsia="zh-CN"/>
        </w:rPr>
        <w:t>表</w:t>
      </w:r>
    </w:p>
    <w:p>
      <w:pPr>
        <w:pStyle w:val="15"/>
        <w:spacing w:line="480" w:lineRule="exact"/>
        <w:ind w:firstLine="0"/>
        <w:textAlignment w:val="baseline"/>
        <w:rPr>
          <w:rFonts w:ascii="仿宋" w:hAnsi="仿宋" w:eastAsia="仿宋" w:cs="仿宋_GB2312"/>
          <w:kern w:val="2"/>
          <w:sz w:val="32"/>
          <w:szCs w:val="32"/>
          <w:lang w:val="en-US" w:eastAsia="zh-CN" w:bidi="ar-SA"/>
        </w:rPr>
      </w:pPr>
    </w:p>
    <w:p>
      <w:pPr>
        <w:pStyle w:val="15"/>
        <w:spacing w:line="480" w:lineRule="exact"/>
        <w:ind w:firstLine="640" w:firstLineChars="200"/>
        <w:textAlignment w:val="baseline"/>
        <w:rPr>
          <w:rFonts w:ascii="仿宋" w:hAnsi="仿宋" w:eastAsia="仿宋" w:cs="仿宋_GB2312"/>
          <w:kern w:val="2"/>
          <w:sz w:val="32"/>
          <w:szCs w:val="32"/>
          <w:lang w:val="en-US" w:eastAsia="zh-CN" w:bidi="ar-SA"/>
        </w:rPr>
      </w:pPr>
    </w:p>
    <w:p>
      <w:pPr>
        <w:pStyle w:val="15"/>
        <w:spacing w:line="480" w:lineRule="exact"/>
        <w:ind w:firstLine="640" w:firstLineChars="200"/>
        <w:jc w:val="right"/>
        <w:textAlignment w:val="baseline"/>
        <w:rPr>
          <w:rFonts w:ascii="仿宋" w:hAnsi="仿宋" w:eastAsia="仿宋" w:cs="Times New Roman"/>
          <w:sz w:val="32"/>
          <w:szCs w:val="32"/>
          <w:lang w:val="en-US" w:eastAsia="zh-CN" w:bidi="en-US"/>
        </w:rPr>
      </w:pPr>
      <w:r>
        <w:rPr>
          <w:rFonts w:ascii="仿宋" w:hAnsi="仿宋" w:eastAsia="仿宋" w:cs="Times New Roman"/>
          <w:sz w:val="32"/>
          <w:szCs w:val="32"/>
          <w:lang w:val="en-US" w:eastAsia="zh-CN" w:bidi="en-US"/>
        </w:rPr>
        <w:t>湖南省中小企业公共服务平台有限公司</w:t>
      </w:r>
    </w:p>
    <w:p>
      <w:pPr>
        <w:pStyle w:val="15"/>
        <w:spacing w:line="480" w:lineRule="exact"/>
        <w:ind w:right="640" w:firstLine="640" w:firstLineChars="200"/>
        <w:jc w:val="center"/>
        <w:textAlignment w:val="baseline"/>
        <w:rPr>
          <w:rFonts w:ascii="仿宋" w:hAnsi="仿宋" w:eastAsia="仿宋" w:cs="Times New Roman"/>
          <w:sz w:val="32"/>
          <w:szCs w:val="32"/>
          <w:lang w:val="en-US" w:eastAsia="zh-CN" w:bidi="en-US"/>
        </w:rPr>
      </w:pPr>
      <w:r>
        <w:rPr>
          <w:rFonts w:hint="eastAsia" w:ascii="仿宋" w:hAnsi="仿宋" w:eastAsia="仿宋" w:cs="Times New Roman"/>
          <w:sz w:val="32"/>
          <w:szCs w:val="32"/>
          <w:lang w:val="en-US" w:eastAsia="zh-CN" w:bidi="en-US"/>
        </w:rPr>
        <w:t xml:space="preserve">                        2022年3月10日</w:t>
      </w:r>
      <w:bookmarkEnd w:id="0"/>
    </w:p>
    <w:p>
      <w:pPr>
        <w:pStyle w:val="2"/>
        <w:ind w:left="0" w:leftChars="0" w:firstLine="0" w:firstLineChars="0"/>
        <w:textAlignment w:val="baseline"/>
        <w:rPr>
          <w:rFonts w:ascii="仿宋" w:hAnsi="仿宋" w:eastAsia="仿宋"/>
          <w:lang w:eastAsia="zh-CN"/>
        </w:rPr>
      </w:pPr>
    </w:p>
    <w:p>
      <w:pPr>
        <w:widowControl/>
        <w:rPr>
          <w:rFonts w:ascii="仿宋" w:hAnsi="仿宋" w:eastAsia="仿宋" w:cs="宋体"/>
          <w:b/>
          <w:bCs/>
          <w:sz w:val="30"/>
          <w:szCs w:val="30"/>
          <w:lang w:eastAsia="zh-CN" w:bidi="zh-TW"/>
        </w:rPr>
      </w:pPr>
    </w:p>
    <w:p>
      <w:pPr>
        <w:pStyle w:val="2"/>
        <w:ind w:left="0" w:leftChars="0" w:firstLine="0" w:firstLineChars="0"/>
        <w:rPr>
          <w:rFonts w:ascii="仿宋" w:hAnsi="仿宋" w:eastAsia="仿宋" w:cs="宋体"/>
          <w:b/>
          <w:bCs/>
          <w:sz w:val="30"/>
          <w:szCs w:val="30"/>
          <w:lang w:eastAsia="zh-CN" w:bidi="zh-TW"/>
        </w:rPr>
      </w:pPr>
    </w:p>
    <w:p>
      <w:pPr>
        <w:pStyle w:val="2"/>
        <w:ind w:left="0" w:leftChars="0" w:firstLine="0" w:firstLineChars="0"/>
        <w:rPr>
          <w:rFonts w:ascii="仿宋" w:hAnsi="仿宋" w:eastAsia="仿宋" w:cs="宋体"/>
          <w:b/>
          <w:bCs/>
          <w:sz w:val="30"/>
          <w:szCs w:val="30"/>
          <w:lang w:eastAsia="zh-CN" w:bidi="zh-TW"/>
        </w:rPr>
      </w:pPr>
    </w:p>
    <w:p>
      <w:pPr>
        <w:pStyle w:val="2"/>
        <w:ind w:left="0" w:leftChars="0" w:firstLine="0" w:firstLineChars="0"/>
        <w:rPr>
          <w:rFonts w:ascii="仿宋" w:hAnsi="仿宋" w:eastAsia="仿宋" w:cs="宋体"/>
          <w:b/>
          <w:bCs/>
          <w:sz w:val="30"/>
          <w:szCs w:val="30"/>
          <w:lang w:eastAsia="zh-CN" w:bidi="zh-TW"/>
        </w:rPr>
      </w:pPr>
    </w:p>
    <w:p>
      <w:pPr>
        <w:pStyle w:val="2"/>
        <w:ind w:left="0" w:leftChars="0" w:firstLine="0" w:firstLineChars="0"/>
        <w:rPr>
          <w:rFonts w:ascii="仿宋" w:hAnsi="仿宋" w:eastAsia="仿宋" w:cs="宋体"/>
          <w:b/>
          <w:bCs/>
          <w:sz w:val="30"/>
          <w:szCs w:val="30"/>
          <w:lang w:eastAsia="zh-CN" w:bidi="zh-TW"/>
        </w:rPr>
      </w:pPr>
      <w:r>
        <w:rPr>
          <w:rFonts w:hint="eastAsia" w:ascii="仿宋" w:hAnsi="仿宋" w:eastAsia="仿宋" w:cs="宋体"/>
          <w:b/>
          <w:bCs/>
          <w:sz w:val="30"/>
          <w:szCs w:val="30"/>
          <w:lang w:eastAsia="zh-CN" w:bidi="zh-TW"/>
        </w:rPr>
        <w:t>附件1</w:t>
      </w:r>
    </w:p>
    <w:p>
      <w:pPr>
        <w:pStyle w:val="2"/>
        <w:ind w:left="0" w:leftChars="0" w:firstLine="0" w:firstLineChars="0"/>
        <w:jc w:val="center"/>
        <w:rPr>
          <w:rFonts w:asciiTheme="majorEastAsia" w:hAnsiTheme="majorEastAsia" w:eastAsiaTheme="majorEastAsia"/>
          <w:b/>
          <w:sz w:val="40"/>
          <w:szCs w:val="32"/>
          <w:lang w:eastAsia="zh-CN"/>
        </w:rPr>
      </w:pPr>
      <w:r>
        <w:rPr>
          <w:rFonts w:asciiTheme="majorEastAsia" w:hAnsiTheme="majorEastAsia" w:eastAsiaTheme="majorEastAsia"/>
          <w:b/>
          <w:sz w:val="40"/>
          <w:szCs w:val="32"/>
          <w:lang w:eastAsia="zh-CN"/>
        </w:rPr>
        <w:t>2022年</w:t>
      </w:r>
      <w:r>
        <w:rPr>
          <w:rFonts w:hint="eastAsia" w:asciiTheme="majorEastAsia" w:hAnsiTheme="majorEastAsia" w:eastAsiaTheme="majorEastAsia"/>
          <w:b/>
          <w:sz w:val="40"/>
          <w:szCs w:val="32"/>
          <w:lang w:eastAsia="zh-CN"/>
        </w:rPr>
        <w:t>湖南（长沙）跨境电商交易会简介</w:t>
      </w:r>
    </w:p>
    <w:p>
      <w:pPr>
        <w:pStyle w:val="2"/>
        <w:ind w:left="0" w:leftChars="0" w:firstLine="0" w:firstLineChars="0"/>
        <w:rPr>
          <w:rFonts w:eastAsia="宋体"/>
          <w:lang w:eastAsia="zh-CN" w:bidi="zh-TW"/>
        </w:rPr>
      </w:pPr>
    </w:p>
    <w:p>
      <w:pPr>
        <w:adjustRightInd w:val="0"/>
        <w:snapToGrid w:val="0"/>
        <w:spacing w:line="360" w:lineRule="auto"/>
        <w:ind w:firstLine="630" w:firstLineChars="196"/>
        <w:textAlignment w:val="baseline"/>
        <w:rPr>
          <w:rFonts w:ascii="黑体" w:hAnsi="黑体" w:eastAsia="黑体" w:cs="黑体"/>
          <w:b/>
          <w:sz w:val="32"/>
          <w:szCs w:val="32"/>
          <w:lang w:eastAsia="zh-CN"/>
        </w:rPr>
      </w:pPr>
      <w:r>
        <w:rPr>
          <w:rFonts w:hint="eastAsia" w:ascii="黑体" w:hAnsi="黑体" w:eastAsia="黑体" w:cs="黑体"/>
          <w:b/>
          <w:sz w:val="32"/>
          <w:szCs w:val="32"/>
          <w:lang w:eastAsia="zh-CN"/>
        </w:rPr>
        <w:t>一、举办背景</w:t>
      </w:r>
    </w:p>
    <w:p>
      <w:pPr>
        <w:adjustRightInd w:val="0"/>
        <w:snapToGrid w:val="0"/>
        <w:spacing w:line="360" w:lineRule="auto"/>
        <w:ind w:firstLine="640" w:firstLineChars="200"/>
        <w:textAlignment w:val="baseline"/>
        <w:rPr>
          <w:rFonts w:ascii="仿宋" w:hAnsi="仿宋" w:eastAsia="仿宋"/>
          <w:sz w:val="32"/>
          <w:szCs w:val="32"/>
          <w:lang w:eastAsia="zh-CN"/>
        </w:rPr>
      </w:pPr>
      <w:r>
        <w:rPr>
          <w:rFonts w:ascii="仿宋" w:hAnsi="仿宋" w:eastAsia="仿宋"/>
          <w:sz w:val="32"/>
          <w:szCs w:val="32"/>
          <w:lang w:eastAsia="zh-CN"/>
        </w:rPr>
        <w:t>跨境电商是我国外贸发展的有生力量，也是国际贸易发展的重要趋势。近年来，我国跨境电商高速发展，进出口规模5年增长近10倍，已成为外贸转型发展新动能，在全球疫情冲击下为“稳外贸”发挥了重要作用。据海关发布的数据，2020年，全国跨境电商进出口1.69万亿元，增长31.1%。</w:t>
      </w:r>
    </w:p>
    <w:p>
      <w:pPr>
        <w:adjustRightInd w:val="0"/>
        <w:snapToGrid w:val="0"/>
        <w:spacing w:line="360" w:lineRule="auto"/>
        <w:ind w:firstLine="640" w:firstLineChars="200"/>
        <w:textAlignment w:val="baseline"/>
        <w:rPr>
          <w:rFonts w:ascii="仿宋" w:hAnsi="仿宋" w:eastAsia="仿宋"/>
          <w:sz w:val="32"/>
          <w:szCs w:val="32"/>
          <w:lang w:eastAsia="zh-CN"/>
        </w:rPr>
      </w:pPr>
      <w:r>
        <w:rPr>
          <w:rFonts w:ascii="仿宋" w:hAnsi="仿宋" w:eastAsia="仿宋"/>
          <w:sz w:val="32"/>
          <w:szCs w:val="32"/>
          <w:lang w:eastAsia="zh-CN"/>
        </w:rPr>
        <w:t>当前，湖南正大力实施“三高四新”战略，奋力打造内陆地区开放高地，跨境电商为湖南企业培育国际竞争新优势带来了新机遇。2022年</w:t>
      </w:r>
      <w:r>
        <w:rPr>
          <w:rFonts w:hint="eastAsia" w:ascii="仿宋" w:hAnsi="仿宋" w:eastAsia="仿宋"/>
          <w:sz w:val="32"/>
          <w:szCs w:val="32"/>
          <w:lang w:eastAsia="zh-CN"/>
        </w:rPr>
        <w:t>湖南（长沙）跨境电商交易会</w:t>
      </w:r>
      <w:r>
        <w:rPr>
          <w:rFonts w:ascii="仿宋" w:hAnsi="仿宋" w:eastAsia="仿宋"/>
          <w:sz w:val="32"/>
          <w:szCs w:val="32"/>
          <w:lang w:eastAsia="zh-CN"/>
        </w:rPr>
        <w:t>将邀请全国电商龙头企业齐聚长沙，组织跨境电商综试区、平台、服务企业与卖家、厂家对接，带动全省跨境电商加快发展，助力湖南传统外贸、制造企业等触网上线，提升线上交易能力，促进企业数字化转型。</w:t>
      </w:r>
    </w:p>
    <w:p>
      <w:pPr>
        <w:adjustRightInd w:val="0"/>
        <w:snapToGrid w:val="0"/>
        <w:spacing w:line="360" w:lineRule="auto"/>
        <w:ind w:firstLine="790" w:firstLineChars="246"/>
        <w:textAlignment w:val="baseline"/>
        <w:rPr>
          <w:rFonts w:ascii="黑体" w:hAnsi="黑体" w:eastAsia="黑体" w:cs="黑体"/>
          <w:b/>
          <w:sz w:val="32"/>
          <w:szCs w:val="32"/>
          <w:lang w:val="zh-CN" w:eastAsia="zh-CN"/>
        </w:rPr>
      </w:pPr>
      <w:r>
        <w:rPr>
          <w:rFonts w:hint="eastAsia" w:ascii="黑体" w:hAnsi="黑体" w:eastAsia="黑体" w:cs="黑体"/>
          <w:b/>
          <w:sz w:val="32"/>
          <w:szCs w:val="32"/>
          <w:lang w:val="zh-CN" w:eastAsia="zh-CN"/>
        </w:rPr>
        <w:t>二、参展范围</w:t>
      </w:r>
    </w:p>
    <w:p>
      <w:pPr>
        <w:adjustRightInd w:val="0"/>
        <w:snapToGrid w:val="0"/>
        <w:spacing w:line="360" w:lineRule="auto"/>
        <w:ind w:firstLine="643" w:firstLineChars="200"/>
        <w:textAlignment w:val="baseline"/>
        <w:rPr>
          <w:rFonts w:ascii="仿宋" w:hAnsi="仿宋" w:eastAsia="仿宋"/>
          <w:sz w:val="32"/>
          <w:szCs w:val="32"/>
          <w:lang w:eastAsia="zh-CN"/>
        </w:rPr>
      </w:pPr>
      <w:r>
        <w:rPr>
          <w:rFonts w:ascii="仿宋" w:hAnsi="仿宋" w:eastAsia="仿宋"/>
          <w:b/>
          <w:bCs/>
          <w:sz w:val="32"/>
          <w:szCs w:val="32"/>
          <w:lang w:eastAsia="zh-CN"/>
        </w:rPr>
        <w:t>（一）跨境</w:t>
      </w:r>
      <w:r>
        <w:rPr>
          <w:rFonts w:hint="eastAsia" w:ascii="仿宋" w:hAnsi="仿宋" w:eastAsia="仿宋"/>
          <w:b/>
          <w:bCs/>
          <w:sz w:val="32"/>
          <w:szCs w:val="32"/>
          <w:lang w:eastAsia="zh-CN"/>
        </w:rPr>
        <w:t>电商</w:t>
      </w:r>
      <w:r>
        <w:rPr>
          <w:rFonts w:ascii="仿宋" w:hAnsi="仿宋" w:eastAsia="仿宋"/>
          <w:b/>
          <w:bCs/>
          <w:sz w:val="32"/>
          <w:szCs w:val="32"/>
          <w:lang w:eastAsia="zh-CN"/>
        </w:rPr>
        <w:t>选品展区：</w:t>
      </w:r>
      <w:r>
        <w:rPr>
          <w:rFonts w:ascii="仿宋" w:hAnsi="仿宋" w:eastAsia="仿宋"/>
          <w:sz w:val="32"/>
          <w:szCs w:val="32"/>
          <w:lang w:eastAsia="zh-CN"/>
        </w:rPr>
        <w:t>运动与户外用品、3C数码智能产品、鞋服箱包、美容个护、母婴玩具、家居百货、五金配件、工艺品饰品、宠物用品、节庆用品等品类</w:t>
      </w:r>
      <w:r>
        <w:rPr>
          <w:rFonts w:hint="eastAsia" w:ascii="仿宋" w:hAnsi="仿宋" w:eastAsia="仿宋"/>
          <w:sz w:val="32"/>
          <w:szCs w:val="32"/>
          <w:lang w:eastAsia="zh-CN"/>
        </w:rPr>
        <w:t>，展示</w:t>
      </w:r>
      <w:r>
        <w:rPr>
          <w:rFonts w:ascii="仿宋" w:hAnsi="仿宋" w:eastAsia="仿宋"/>
          <w:sz w:val="32"/>
          <w:szCs w:val="32"/>
          <w:lang w:eastAsia="zh-CN"/>
        </w:rPr>
        <w:t>跨境电商综试区、重点园区</w:t>
      </w:r>
      <w:r>
        <w:rPr>
          <w:rFonts w:hint="eastAsia" w:ascii="仿宋" w:hAnsi="仿宋" w:eastAsia="仿宋"/>
          <w:sz w:val="32"/>
          <w:szCs w:val="32"/>
          <w:lang w:eastAsia="zh-CN"/>
        </w:rPr>
        <w:t>相关产业</w:t>
      </w:r>
      <w:r>
        <w:rPr>
          <w:rFonts w:ascii="仿宋" w:hAnsi="仿宋" w:eastAsia="仿宋"/>
          <w:sz w:val="32"/>
          <w:szCs w:val="32"/>
          <w:lang w:eastAsia="zh-CN"/>
        </w:rPr>
        <w:t>。</w:t>
      </w:r>
    </w:p>
    <w:p>
      <w:pPr>
        <w:adjustRightInd w:val="0"/>
        <w:snapToGrid w:val="0"/>
        <w:spacing w:line="360" w:lineRule="auto"/>
        <w:ind w:firstLine="643" w:firstLineChars="200"/>
        <w:textAlignment w:val="baseline"/>
        <w:rPr>
          <w:rFonts w:ascii="仿宋" w:hAnsi="仿宋" w:eastAsia="仿宋"/>
          <w:sz w:val="32"/>
          <w:szCs w:val="32"/>
          <w:lang w:eastAsia="zh-CN"/>
        </w:rPr>
      </w:pPr>
      <w:r>
        <w:rPr>
          <w:rFonts w:ascii="仿宋" w:hAnsi="仿宋" w:eastAsia="仿宋"/>
          <w:b/>
          <w:bCs/>
          <w:sz w:val="32"/>
          <w:szCs w:val="32"/>
          <w:lang w:eastAsia="zh-CN"/>
        </w:rPr>
        <w:t>（二）跨境</w:t>
      </w:r>
      <w:r>
        <w:rPr>
          <w:rFonts w:hint="eastAsia" w:ascii="仿宋" w:hAnsi="仿宋" w:eastAsia="仿宋"/>
          <w:b/>
          <w:bCs/>
          <w:sz w:val="32"/>
          <w:szCs w:val="32"/>
          <w:lang w:eastAsia="zh-CN"/>
        </w:rPr>
        <w:t>电商</w:t>
      </w:r>
      <w:r>
        <w:rPr>
          <w:rFonts w:ascii="仿宋" w:hAnsi="仿宋" w:eastAsia="仿宋"/>
          <w:b/>
          <w:bCs/>
          <w:sz w:val="32"/>
          <w:szCs w:val="32"/>
          <w:lang w:eastAsia="zh-CN"/>
        </w:rPr>
        <w:t>服务商展区：</w:t>
      </w:r>
      <w:r>
        <w:rPr>
          <w:rFonts w:ascii="仿宋" w:hAnsi="仿宋" w:eastAsia="仿宋"/>
          <w:sz w:val="32"/>
          <w:szCs w:val="32"/>
          <w:lang w:eastAsia="zh-CN"/>
        </w:rPr>
        <w:t>国际供应链、跨境物流、跨境营销、支付金融、保险、跨境技术、海外仓储、海外营销、合规服务、跨境电商代运营、跨境电商培训、人才招聘、法律咨询、商标注册等基础服务商。</w:t>
      </w:r>
    </w:p>
    <w:p>
      <w:pPr>
        <w:adjustRightInd w:val="0"/>
        <w:snapToGrid w:val="0"/>
        <w:spacing w:line="360" w:lineRule="auto"/>
        <w:ind w:firstLine="643" w:firstLineChars="200"/>
        <w:textAlignment w:val="baseline"/>
        <w:rPr>
          <w:rFonts w:ascii="仿宋" w:hAnsi="仿宋" w:eastAsia="仿宋"/>
          <w:sz w:val="32"/>
          <w:szCs w:val="32"/>
          <w:lang w:eastAsia="zh-CN"/>
        </w:rPr>
      </w:pPr>
      <w:r>
        <w:rPr>
          <w:rFonts w:ascii="仿宋" w:hAnsi="仿宋" w:eastAsia="仿宋"/>
          <w:b/>
          <w:bCs/>
          <w:sz w:val="32"/>
          <w:szCs w:val="32"/>
          <w:lang w:eastAsia="zh-CN"/>
        </w:rPr>
        <w:t>（三）跨境</w:t>
      </w:r>
      <w:r>
        <w:rPr>
          <w:rFonts w:hint="eastAsia" w:ascii="仿宋" w:hAnsi="仿宋" w:eastAsia="仿宋"/>
          <w:b/>
          <w:bCs/>
          <w:sz w:val="32"/>
          <w:szCs w:val="32"/>
          <w:lang w:eastAsia="zh-CN"/>
        </w:rPr>
        <w:t>电商</w:t>
      </w:r>
      <w:r>
        <w:rPr>
          <w:rFonts w:ascii="仿宋" w:hAnsi="仿宋" w:eastAsia="仿宋"/>
          <w:b/>
          <w:bCs/>
          <w:sz w:val="32"/>
          <w:szCs w:val="32"/>
          <w:lang w:eastAsia="zh-CN"/>
        </w:rPr>
        <w:t>平台展区：</w:t>
      </w:r>
      <w:r>
        <w:rPr>
          <w:rFonts w:ascii="仿宋" w:hAnsi="仿宋" w:eastAsia="仿宋"/>
          <w:sz w:val="32"/>
          <w:szCs w:val="32"/>
          <w:lang w:eastAsia="zh-CN"/>
        </w:rPr>
        <w:t>各类跨境电商B2B平台、B2C平台、新兴/垂直类/综合类平台、特色独立站等。</w:t>
      </w:r>
    </w:p>
    <w:p>
      <w:pPr>
        <w:adjustRightInd w:val="0"/>
        <w:snapToGrid w:val="0"/>
        <w:spacing w:line="360" w:lineRule="auto"/>
        <w:ind w:firstLine="643" w:firstLineChars="200"/>
        <w:textAlignment w:val="baseline"/>
        <w:rPr>
          <w:rFonts w:ascii="仿宋" w:hAnsi="仿宋" w:eastAsia="仿宋"/>
          <w:sz w:val="32"/>
          <w:szCs w:val="32"/>
          <w:lang w:eastAsia="zh-CN"/>
        </w:rPr>
      </w:pPr>
      <w:r>
        <w:rPr>
          <w:rFonts w:hint="eastAsia" w:ascii="仿宋" w:hAnsi="仿宋" w:eastAsia="仿宋"/>
          <w:b/>
          <w:bCs/>
          <w:sz w:val="32"/>
          <w:szCs w:val="32"/>
          <w:lang w:eastAsia="zh-CN"/>
        </w:rPr>
        <w:t>（四）跨境电商综试区、重点园区展区：</w:t>
      </w:r>
      <w:r>
        <w:rPr>
          <w:rFonts w:hint="eastAsia" w:ascii="仿宋" w:hAnsi="仿宋" w:eastAsia="仿宋"/>
          <w:kern w:val="2"/>
          <w:sz w:val="32"/>
          <w:szCs w:val="32"/>
          <w:lang w:eastAsia="zh-CN" w:bidi="ar-SA"/>
        </w:rPr>
        <w:t>跨境电商综合</w:t>
      </w:r>
      <w:r>
        <w:rPr>
          <w:rFonts w:hint="eastAsia" w:ascii="仿宋" w:hAnsi="仿宋" w:eastAsia="仿宋"/>
          <w:sz w:val="32"/>
          <w:szCs w:val="32"/>
          <w:lang w:eastAsia="zh-CN"/>
        </w:rPr>
        <w:t>试验区城市、重点园区的形象展示、招商项目、招商政策、投资环境等。</w:t>
      </w:r>
    </w:p>
    <w:p>
      <w:pPr>
        <w:adjustRightInd w:val="0"/>
        <w:snapToGrid w:val="0"/>
        <w:spacing w:line="360" w:lineRule="auto"/>
        <w:ind w:firstLine="643" w:firstLineChars="200"/>
        <w:textAlignment w:val="baseline"/>
        <w:rPr>
          <w:rFonts w:ascii="仿宋" w:hAnsi="仿宋" w:eastAsia="仿宋"/>
          <w:sz w:val="32"/>
          <w:szCs w:val="32"/>
          <w:lang w:eastAsia="zh-CN"/>
        </w:rPr>
      </w:pPr>
      <w:r>
        <w:rPr>
          <w:rFonts w:hint="eastAsia" w:ascii="仿宋" w:hAnsi="仿宋" w:eastAsia="仿宋"/>
          <w:b/>
          <w:bCs/>
          <w:sz w:val="32"/>
          <w:szCs w:val="32"/>
          <w:lang w:eastAsia="zh-CN"/>
        </w:rPr>
        <w:t>（五）特色展区：</w:t>
      </w:r>
      <w:r>
        <w:rPr>
          <w:rFonts w:hint="eastAsia" w:ascii="仿宋" w:hAnsi="仿宋" w:eastAsia="仿宋"/>
          <w:sz w:val="32"/>
          <w:szCs w:val="32"/>
          <w:lang w:eastAsia="zh-CN"/>
        </w:rPr>
        <w:t>汇集欧美、日韩、澳新、东南亚等国际进口的美妆、母婴、轻奢、家居日用的品类，以及跨境电商进口平台、贸易商、代理商、品牌商产品展示、体验交易于一体的特色展区。</w:t>
      </w:r>
    </w:p>
    <w:p>
      <w:pPr>
        <w:adjustRightInd w:val="0"/>
        <w:snapToGrid w:val="0"/>
        <w:spacing w:line="360" w:lineRule="auto"/>
        <w:ind w:firstLine="790" w:firstLineChars="246"/>
        <w:textAlignment w:val="baseline"/>
        <w:rPr>
          <w:rFonts w:ascii="黑体" w:hAnsi="黑体" w:eastAsia="黑体" w:cs="黑体"/>
          <w:b/>
          <w:sz w:val="32"/>
          <w:szCs w:val="32"/>
          <w:lang w:val="zh-CN" w:eastAsia="zh-CN"/>
        </w:rPr>
      </w:pPr>
      <w:r>
        <w:rPr>
          <w:rFonts w:hint="eastAsia" w:ascii="黑体" w:hAnsi="黑体" w:eastAsia="黑体" w:cs="黑体"/>
          <w:b/>
          <w:sz w:val="32"/>
          <w:szCs w:val="32"/>
          <w:lang w:val="zh-CN" w:eastAsia="zh-CN"/>
        </w:rPr>
        <w:t>三、展会特色</w:t>
      </w:r>
    </w:p>
    <w:p>
      <w:pPr>
        <w:adjustRightInd w:val="0"/>
        <w:snapToGrid w:val="0"/>
        <w:spacing w:line="360" w:lineRule="auto"/>
        <w:ind w:firstLine="707" w:firstLineChars="221"/>
        <w:textAlignment w:val="baseline"/>
        <w:rPr>
          <w:rFonts w:ascii="仿宋" w:hAnsi="仿宋" w:eastAsia="仿宋"/>
          <w:sz w:val="32"/>
          <w:szCs w:val="32"/>
          <w:lang w:eastAsia="zh-CN"/>
        </w:rPr>
      </w:pPr>
      <w:r>
        <w:rPr>
          <w:rFonts w:hint="eastAsia" w:ascii="仿宋" w:hAnsi="仿宋" w:eastAsia="仿宋"/>
          <w:sz w:val="32"/>
          <w:szCs w:val="32"/>
          <w:lang w:eastAsia="zh-CN"/>
        </w:rPr>
        <w:t>湖南“跨境电商”第一展，助力发展中部跨境电商新业态；</w:t>
      </w:r>
    </w:p>
    <w:p>
      <w:pPr>
        <w:adjustRightInd w:val="0"/>
        <w:snapToGrid w:val="0"/>
        <w:spacing w:line="360" w:lineRule="auto"/>
        <w:ind w:firstLine="707" w:firstLineChars="221"/>
        <w:textAlignment w:val="baseline"/>
        <w:rPr>
          <w:rFonts w:ascii="仿宋" w:hAnsi="仿宋" w:eastAsia="仿宋"/>
          <w:sz w:val="32"/>
          <w:szCs w:val="32"/>
          <w:lang w:eastAsia="zh-CN"/>
        </w:rPr>
      </w:pPr>
      <w:r>
        <w:rPr>
          <w:rFonts w:hint="eastAsia" w:ascii="仿宋" w:hAnsi="仿宋" w:eastAsia="仿宋"/>
          <w:sz w:val="32"/>
          <w:szCs w:val="32"/>
          <w:lang w:eastAsia="zh-CN"/>
        </w:rPr>
        <w:t>平台齐全，汇集众多头部跨境电商平台；</w:t>
      </w:r>
    </w:p>
    <w:p>
      <w:pPr>
        <w:adjustRightInd w:val="0"/>
        <w:snapToGrid w:val="0"/>
        <w:spacing w:line="360" w:lineRule="auto"/>
        <w:ind w:firstLine="707" w:firstLineChars="221"/>
        <w:textAlignment w:val="baseline"/>
        <w:rPr>
          <w:rFonts w:ascii="仿宋" w:hAnsi="仿宋" w:eastAsia="仿宋"/>
          <w:sz w:val="32"/>
          <w:szCs w:val="32"/>
          <w:lang w:eastAsia="zh-CN"/>
        </w:rPr>
      </w:pPr>
      <w:r>
        <w:rPr>
          <w:rFonts w:hint="eastAsia" w:ascii="仿宋" w:hAnsi="仿宋" w:eastAsia="仿宋"/>
          <w:sz w:val="32"/>
          <w:szCs w:val="32"/>
          <w:lang w:eastAsia="zh-CN"/>
        </w:rPr>
        <w:t>推广无忧，媒体全覆盖增加曝光量；</w:t>
      </w:r>
    </w:p>
    <w:p>
      <w:pPr>
        <w:adjustRightInd w:val="0"/>
        <w:snapToGrid w:val="0"/>
        <w:spacing w:line="360" w:lineRule="auto"/>
        <w:ind w:firstLine="707" w:firstLineChars="221"/>
        <w:textAlignment w:val="baseline"/>
        <w:rPr>
          <w:rFonts w:ascii="仿宋" w:hAnsi="仿宋" w:eastAsia="仿宋"/>
          <w:sz w:val="32"/>
          <w:szCs w:val="32"/>
          <w:lang w:eastAsia="zh-CN"/>
        </w:rPr>
      </w:pPr>
      <w:r>
        <w:rPr>
          <w:rFonts w:hint="eastAsia" w:ascii="仿宋" w:hAnsi="仿宋" w:eastAsia="仿宋"/>
          <w:sz w:val="32"/>
          <w:szCs w:val="32"/>
          <w:lang w:eastAsia="zh-CN"/>
        </w:rPr>
        <w:t>产业闭环，全产业链汇聚，上下游齐全；</w:t>
      </w:r>
    </w:p>
    <w:p>
      <w:pPr>
        <w:adjustRightInd w:val="0"/>
        <w:snapToGrid w:val="0"/>
        <w:spacing w:line="360" w:lineRule="auto"/>
        <w:ind w:firstLine="707" w:firstLineChars="221"/>
        <w:textAlignment w:val="baseline"/>
        <w:rPr>
          <w:rFonts w:ascii="仿宋" w:hAnsi="仿宋" w:eastAsia="仿宋"/>
          <w:sz w:val="32"/>
          <w:szCs w:val="32"/>
          <w:lang w:eastAsia="zh-CN"/>
        </w:rPr>
      </w:pPr>
      <w:r>
        <w:rPr>
          <w:rFonts w:hint="eastAsia" w:ascii="仿宋" w:hAnsi="仿宋" w:eastAsia="仿宋"/>
          <w:sz w:val="32"/>
          <w:szCs w:val="32"/>
          <w:lang w:eastAsia="zh-CN"/>
        </w:rPr>
        <w:t>大咖云集，分享跨境电商最前沿资讯。</w:t>
      </w:r>
    </w:p>
    <w:p>
      <w:pPr>
        <w:adjustRightInd w:val="0"/>
        <w:snapToGrid w:val="0"/>
        <w:spacing w:line="360" w:lineRule="auto"/>
        <w:ind w:firstLine="630" w:firstLineChars="196"/>
        <w:textAlignment w:val="baseline"/>
        <w:rPr>
          <w:rFonts w:ascii="黑体" w:hAnsi="黑体" w:eastAsia="黑体" w:cs="黑体"/>
          <w:b/>
          <w:sz w:val="32"/>
          <w:szCs w:val="32"/>
          <w:lang w:eastAsia="zh-CN"/>
        </w:rPr>
      </w:pPr>
      <w:r>
        <w:rPr>
          <w:rFonts w:hint="eastAsia" w:ascii="黑体" w:hAnsi="黑体" w:eastAsia="黑体" w:cs="黑体"/>
          <w:b/>
          <w:sz w:val="32"/>
          <w:szCs w:val="32"/>
          <w:lang w:eastAsia="zh-CN"/>
        </w:rPr>
        <w:t>四、配套活动</w:t>
      </w:r>
    </w:p>
    <w:p>
      <w:pPr>
        <w:adjustRightInd w:val="0"/>
        <w:snapToGrid w:val="0"/>
        <w:spacing w:line="360" w:lineRule="auto"/>
        <w:ind w:firstLine="640" w:firstLineChars="200"/>
        <w:textAlignment w:val="baseline"/>
        <w:rPr>
          <w:rFonts w:ascii="仿宋" w:hAnsi="仿宋" w:eastAsia="仿宋" w:cs="仿宋"/>
          <w:sz w:val="32"/>
          <w:szCs w:val="32"/>
          <w:lang w:eastAsia="zh-CN"/>
        </w:rPr>
      </w:pPr>
      <w:r>
        <w:rPr>
          <w:rFonts w:ascii="仿宋" w:hAnsi="仿宋" w:eastAsia="仿宋"/>
          <w:sz w:val="32"/>
          <w:szCs w:val="32"/>
          <w:lang w:eastAsia="zh-CN"/>
        </w:rPr>
        <w:t>展会期间，将举办2022年湖南（长沙）跨境电商交易会高峰主论坛，并围绕跨境电商海外营销、运营管理、海外仓、人才培育、科技应用、金融保险等主题举办N个峰会、论坛活动。同期，还将举办系列招商推介会、跨境电商专场直播、全省大学生电子商务大赛、跨境电商行业人才“双选会”等主题活动。</w:t>
      </w:r>
      <w:r>
        <w:rPr>
          <w:rFonts w:hint="eastAsia" w:ascii="仿宋" w:hAnsi="仿宋" w:eastAsia="仿宋" w:cs="仿宋"/>
          <w:sz w:val="32"/>
          <w:szCs w:val="32"/>
          <w:lang w:eastAsia="zh-CN"/>
        </w:rPr>
        <w:t xml:space="preserve">   </w:t>
      </w:r>
    </w:p>
    <w:p>
      <w:pPr>
        <w:adjustRightInd w:val="0"/>
        <w:snapToGrid w:val="0"/>
        <w:spacing w:line="360" w:lineRule="auto"/>
        <w:ind w:firstLine="643" w:firstLineChars="200"/>
        <w:textAlignment w:val="baseline"/>
        <w:rPr>
          <w:rFonts w:ascii="黑体" w:hAnsi="黑体" w:eastAsia="黑体" w:cs="仿宋"/>
          <w:b/>
          <w:sz w:val="32"/>
          <w:szCs w:val="32"/>
          <w:lang w:eastAsia="zh-CN"/>
        </w:rPr>
      </w:pPr>
      <w:r>
        <w:rPr>
          <w:rFonts w:hint="eastAsia" w:ascii="黑体" w:hAnsi="黑体" w:eastAsia="黑体" w:cs="仿宋"/>
          <w:b/>
          <w:sz w:val="32"/>
          <w:szCs w:val="32"/>
          <w:lang w:eastAsia="zh-CN"/>
        </w:rPr>
        <w:t xml:space="preserve">五、费用明细 </w:t>
      </w:r>
    </w:p>
    <w:tbl>
      <w:tblPr>
        <w:tblStyle w:val="10"/>
        <w:tblpPr w:leftFromText="180" w:rightFromText="180" w:vertAnchor="text" w:horzAnchor="margin" w:tblpXSpec="center" w:tblpY="188"/>
        <w:tblOverlap w:val="never"/>
        <w:tblW w:w="87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1843"/>
        <w:gridCol w:w="3544"/>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jc w:val="center"/>
        </w:trPr>
        <w:tc>
          <w:tcPr>
            <w:tcW w:w="1417" w:type="dxa"/>
            <w:vAlign w:val="center"/>
          </w:tcPr>
          <w:p>
            <w:pPr>
              <w:pStyle w:val="17"/>
              <w:spacing w:before="120" w:line="400" w:lineRule="exact"/>
              <w:ind w:left="0"/>
              <w:jc w:val="center"/>
              <w:textAlignment w:val="baseline"/>
              <w:rPr>
                <w:rFonts w:ascii="仿宋" w:hAnsi="仿宋" w:eastAsia="仿宋" w:cs="仿宋"/>
                <w:b/>
                <w:bCs/>
                <w:sz w:val="28"/>
                <w:szCs w:val="28"/>
                <w:lang w:val="en-US" w:eastAsia="zh-CN" w:bidi="ar-SA"/>
              </w:rPr>
            </w:pPr>
            <w:r>
              <w:rPr>
                <w:rFonts w:hint="eastAsia" w:ascii="仿宋" w:hAnsi="仿宋" w:eastAsia="仿宋" w:cs="仿宋"/>
                <w:b/>
                <w:bCs/>
                <w:sz w:val="28"/>
                <w:szCs w:val="28"/>
                <w:lang w:val="en-US" w:eastAsia="zh-CN" w:bidi="ar-SA"/>
              </w:rPr>
              <w:t>费用类目</w:t>
            </w:r>
          </w:p>
        </w:tc>
        <w:tc>
          <w:tcPr>
            <w:tcW w:w="1843" w:type="dxa"/>
            <w:tcBorders>
              <w:right w:val="single" w:color="auto" w:sz="4" w:space="0"/>
            </w:tcBorders>
            <w:vAlign w:val="center"/>
          </w:tcPr>
          <w:p>
            <w:pPr>
              <w:pStyle w:val="17"/>
              <w:spacing w:before="120" w:line="400" w:lineRule="exact"/>
              <w:jc w:val="center"/>
              <w:textAlignment w:val="baseline"/>
              <w:rPr>
                <w:rFonts w:ascii="仿宋" w:hAnsi="仿宋" w:eastAsia="仿宋" w:cs="仿宋"/>
                <w:b/>
                <w:bCs/>
                <w:color w:val="333333"/>
                <w:sz w:val="28"/>
                <w:szCs w:val="28"/>
              </w:rPr>
            </w:pPr>
            <w:r>
              <w:rPr>
                <w:rFonts w:hint="eastAsia" w:ascii="仿宋" w:hAnsi="仿宋" w:eastAsia="仿宋" w:cs="仿宋"/>
                <w:b/>
                <w:bCs/>
                <w:color w:val="333333"/>
                <w:sz w:val="28"/>
                <w:szCs w:val="28"/>
              </w:rPr>
              <w:t>费用摘要</w:t>
            </w:r>
          </w:p>
        </w:tc>
        <w:tc>
          <w:tcPr>
            <w:tcW w:w="3544" w:type="dxa"/>
            <w:tcBorders>
              <w:left w:val="single" w:color="auto" w:sz="4" w:space="0"/>
              <w:right w:val="single" w:color="auto" w:sz="4" w:space="0"/>
            </w:tcBorders>
            <w:vAlign w:val="center"/>
          </w:tcPr>
          <w:p>
            <w:pPr>
              <w:pStyle w:val="17"/>
              <w:spacing w:before="120" w:line="400" w:lineRule="exact"/>
              <w:ind w:left="0" w:firstLine="281" w:firstLineChars="100"/>
              <w:jc w:val="center"/>
              <w:textAlignment w:val="baseline"/>
              <w:rPr>
                <w:rFonts w:ascii="仿宋" w:hAnsi="仿宋" w:eastAsia="仿宋" w:cs="仿宋"/>
                <w:b/>
                <w:bCs/>
                <w:color w:val="333333"/>
                <w:sz w:val="28"/>
                <w:szCs w:val="28"/>
              </w:rPr>
            </w:pPr>
            <w:r>
              <w:rPr>
                <w:rFonts w:hint="eastAsia" w:ascii="仿宋" w:hAnsi="仿宋" w:eastAsia="仿宋" w:cs="仿宋"/>
                <w:b/>
                <w:bCs/>
                <w:color w:val="333333"/>
                <w:sz w:val="28"/>
                <w:szCs w:val="28"/>
              </w:rPr>
              <w:t>费用明细</w:t>
            </w:r>
          </w:p>
        </w:tc>
        <w:tc>
          <w:tcPr>
            <w:tcW w:w="1993" w:type="dxa"/>
            <w:tcBorders>
              <w:left w:val="single" w:color="auto" w:sz="4" w:space="0"/>
            </w:tcBorders>
            <w:vAlign w:val="center"/>
          </w:tcPr>
          <w:p>
            <w:pPr>
              <w:pStyle w:val="17"/>
              <w:spacing w:before="120" w:line="400" w:lineRule="exact"/>
              <w:jc w:val="center"/>
              <w:textAlignment w:val="baseline"/>
              <w:rPr>
                <w:rFonts w:ascii="仿宋" w:hAnsi="仿宋" w:eastAsia="仿宋" w:cs="仿宋"/>
                <w:b/>
                <w:bCs/>
                <w:color w:val="333333"/>
                <w:sz w:val="28"/>
                <w:szCs w:val="28"/>
                <w:lang w:val="en-US"/>
              </w:rPr>
            </w:pPr>
            <w:r>
              <w:rPr>
                <w:rFonts w:hint="eastAsia" w:ascii="仿宋" w:hAnsi="仿宋" w:eastAsia="仿宋" w:cs="仿宋"/>
                <w:b/>
                <w:bCs/>
                <w:color w:val="333333"/>
                <w:sz w:val="28"/>
                <w:szCs w:val="28"/>
              </w:rPr>
              <w:t>费用标准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jc w:val="center"/>
        </w:trPr>
        <w:tc>
          <w:tcPr>
            <w:tcW w:w="1417" w:type="dxa"/>
            <w:vMerge w:val="restart"/>
            <w:vAlign w:val="center"/>
          </w:tcPr>
          <w:p>
            <w:pPr>
              <w:pStyle w:val="17"/>
              <w:spacing w:before="173" w:line="400" w:lineRule="exact"/>
              <w:ind w:left="0"/>
              <w:jc w:val="center"/>
              <w:textAlignment w:val="baseline"/>
              <w:rPr>
                <w:rFonts w:ascii="仿宋" w:hAnsi="仿宋" w:eastAsia="仿宋" w:cs="仿宋"/>
                <w:bCs/>
                <w:sz w:val="28"/>
                <w:szCs w:val="28"/>
                <w:lang w:val="en-US" w:eastAsia="zh-CN" w:bidi="ar-SA"/>
              </w:rPr>
            </w:pPr>
            <w:r>
              <w:rPr>
                <w:rFonts w:hint="eastAsia" w:ascii="仿宋" w:hAnsi="仿宋" w:eastAsia="仿宋" w:cs="仿宋"/>
                <w:bCs/>
                <w:sz w:val="28"/>
                <w:szCs w:val="28"/>
                <w:lang w:val="en-US" w:eastAsia="zh-CN" w:bidi="ar-SA"/>
              </w:rPr>
              <w:t>摊位费</w:t>
            </w:r>
          </w:p>
        </w:tc>
        <w:tc>
          <w:tcPr>
            <w:tcW w:w="1843" w:type="dxa"/>
            <w:vAlign w:val="center"/>
          </w:tcPr>
          <w:p>
            <w:pPr>
              <w:pStyle w:val="17"/>
              <w:spacing w:line="400" w:lineRule="exact"/>
              <w:ind w:left="0"/>
              <w:jc w:val="center"/>
              <w:textAlignment w:val="baseline"/>
              <w:rPr>
                <w:rFonts w:ascii="仿宋" w:hAnsi="仿宋" w:eastAsia="仿宋" w:cs="Times New Roman"/>
                <w:bCs/>
                <w:sz w:val="28"/>
                <w:szCs w:val="28"/>
                <w:lang w:eastAsia="zh-CN"/>
              </w:rPr>
            </w:pPr>
            <w:r>
              <w:rPr>
                <w:rFonts w:ascii="仿宋" w:hAnsi="仿宋" w:eastAsia="仿宋" w:cs="Times New Roman"/>
                <w:bCs/>
                <w:sz w:val="28"/>
                <w:szCs w:val="28"/>
              </w:rPr>
              <w:t>服务商展区</w:t>
            </w:r>
          </w:p>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cs="仿宋"/>
                <w:bCs/>
                <w:sz w:val="28"/>
                <w:szCs w:val="28"/>
                <w:lang w:val="en-US" w:bidi="ar-SA"/>
              </w:rPr>
              <w:t>标摊费</w:t>
            </w:r>
          </w:p>
        </w:tc>
        <w:tc>
          <w:tcPr>
            <w:tcW w:w="3544" w:type="dxa"/>
            <w:vAlign w:val="center"/>
          </w:tcPr>
          <w:p>
            <w:pPr>
              <w:pStyle w:val="17"/>
              <w:spacing w:line="400" w:lineRule="exact"/>
              <w:ind w:left="120" w:leftChars="50"/>
              <w:jc w:val="center"/>
              <w:textAlignment w:val="baseline"/>
              <w:rPr>
                <w:rFonts w:ascii="仿宋" w:hAnsi="仿宋" w:eastAsia="仿宋"/>
                <w:sz w:val="28"/>
                <w:szCs w:val="28"/>
                <w:lang w:val="en-US" w:eastAsia="zh-CN"/>
              </w:rPr>
            </w:pPr>
            <w:r>
              <w:rPr>
                <w:rFonts w:hint="eastAsia" w:ascii="仿宋" w:hAnsi="仿宋" w:eastAsia="仿宋"/>
                <w:sz w:val="28"/>
                <w:szCs w:val="28"/>
                <w:lang w:val="en-US" w:eastAsia="zh-CN"/>
              </w:rPr>
              <w:t>9平方米包含楣板、射灯2个、咨询桌1个、椅子2把和插座1个。</w:t>
            </w:r>
          </w:p>
        </w:tc>
        <w:tc>
          <w:tcPr>
            <w:tcW w:w="1993" w:type="dxa"/>
            <w:vAlign w:val="center"/>
          </w:tcPr>
          <w:p>
            <w:pPr>
              <w:pStyle w:val="17"/>
              <w:spacing w:line="400" w:lineRule="exact"/>
              <w:jc w:val="center"/>
              <w:textAlignment w:val="baseline"/>
              <w:rPr>
                <w:rFonts w:ascii="仿宋" w:hAnsi="仿宋" w:eastAsia="仿宋" w:cs="仿宋"/>
                <w:sz w:val="28"/>
                <w:szCs w:val="28"/>
                <w:lang w:val="en-US" w:eastAsia="zh-CN" w:bidi="ar-SA"/>
              </w:rPr>
            </w:pPr>
            <w:r>
              <w:rPr>
                <w:rFonts w:hint="eastAsia" w:ascii="仿宋" w:hAnsi="仿宋" w:eastAsia="仿宋" w:cs="仿宋"/>
                <w:sz w:val="28"/>
                <w:szCs w:val="28"/>
                <w:lang w:val="en-US" w:eastAsia="zh-CN" w:bidi="ar-SA"/>
              </w:rPr>
              <w:t>9800</w:t>
            </w:r>
            <w:r>
              <w:rPr>
                <w:rFonts w:hint="eastAsia" w:ascii="仿宋" w:hAnsi="仿宋" w:eastAsia="仿宋" w:cs="仿宋"/>
                <w:sz w:val="28"/>
                <w:szCs w:val="28"/>
                <w:lang w:val="en-US" w:bidi="ar-SA"/>
              </w:rPr>
              <w:t>元/个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jc w:val="center"/>
        </w:trPr>
        <w:tc>
          <w:tcPr>
            <w:tcW w:w="1417" w:type="dxa"/>
            <w:vMerge w:val="continue"/>
            <w:vAlign w:val="center"/>
          </w:tcPr>
          <w:p>
            <w:pPr>
              <w:pStyle w:val="17"/>
              <w:spacing w:before="173" w:line="400" w:lineRule="exact"/>
              <w:ind w:left="0"/>
              <w:jc w:val="center"/>
              <w:textAlignment w:val="baseline"/>
              <w:rPr>
                <w:rFonts w:ascii="仿宋" w:hAnsi="仿宋" w:eastAsia="仿宋" w:cs="仿宋"/>
                <w:b/>
                <w:bCs/>
                <w:sz w:val="28"/>
                <w:szCs w:val="28"/>
                <w:lang w:val="en-US" w:bidi="ar-SA"/>
              </w:rPr>
            </w:pPr>
          </w:p>
        </w:tc>
        <w:tc>
          <w:tcPr>
            <w:tcW w:w="1843" w:type="dxa"/>
            <w:vAlign w:val="center"/>
          </w:tcPr>
          <w:p>
            <w:pPr>
              <w:pStyle w:val="17"/>
              <w:spacing w:line="400" w:lineRule="exact"/>
              <w:ind w:left="0"/>
              <w:jc w:val="center"/>
              <w:textAlignment w:val="baseline"/>
              <w:rPr>
                <w:rFonts w:ascii="仿宋" w:hAnsi="仿宋" w:eastAsia="仿宋" w:cs="Times New Roman"/>
                <w:bCs/>
                <w:sz w:val="28"/>
                <w:szCs w:val="28"/>
                <w:lang w:eastAsia="zh-CN"/>
              </w:rPr>
            </w:pPr>
            <w:r>
              <w:rPr>
                <w:rFonts w:ascii="仿宋" w:hAnsi="仿宋" w:eastAsia="仿宋" w:cs="Times New Roman"/>
                <w:bCs/>
                <w:sz w:val="28"/>
                <w:szCs w:val="28"/>
              </w:rPr>
              <w:t>服务商展区</w:t>
            </w:r>
          </w:p>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cs="仿宋"/>
                <w:bCs/>
                <w:sz w:val="28"/>
                <w:szCs w:val="28"/>
                <w:lang w:val="en-US" w:eastAsia="zh-CN" w:bidi="ar-SA"/>
              </w:rPr>
              <w:t>光地费</w:t>
            </w:r>
          </w:p>
        </w:tc>
        <w:tc>
          <w:tcPr>
            <w:tcW w:w="3544" w:type="dxa"/>
            <w:vAlign w:val="center"/>
          </w:tcPr>
          <w:p>
            <w:pPr>
              <w:pStyle w:val="17"/>
              <w:spacing w:line="400" w:lineRule="exact"/>
              <w:ind w:left="120" w:leftChars="50"/>
              <w:jc w:val="center"/>
              <w:textAlignment w:val="baseline"/>
              <w:rPr>
                <w:rFonts w:ascii="仿宋" w:hAnsi="仿宋" w:eastAsia="仿宋"/>
                <w:sz w:val="28"/>
                <w:szCs w:val="28"/>
                <w:lang w:val="en-US" w:eastAsia="zh-CN"/>
              </w:rPr>
            </w:pPr>
            <w:r>
              <w:rPr>
                <w:rFonts w:hint="eastAsia" w:ascii="仿宋" w:hAnsi="仿宋" w:eastAsia="仿宋"/>
                <w:sz w:val="28"/>
                <w:szCs w:val="28"/>
                <w:lang w:val="en-US" w:eastAsia="zh-CN"/>
              </w:rPr>
              <w:t>36平米起，不包含任何搭建，需向展馆另行支付特装管理费，并向主场搭建购买电力。</w:t>
            </w:r>
          </w:p>
        </w:tc>
        <w:tc>
          <w:tcPr>
            <w:tcW w:w="1993" w:type="dxa"/>
            <w:vAlign w:val="center"/>
          </w:tcPr>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cs="仿宋"/>
                <w:sz w:val="28"/>
                <w:szCs w:val="28"/>
                <w:lang w:val="en-US" w:eastAsia="zh-CN" w:bidi="ar-SA"/>
              </w:rPr>
              <w:t>980元/平米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jc w:val="center"/>
        </w:trPr>
        <w:tc>
          <w:tcPr>
            <w:tcW w:w="1417" w:type="dxa"/>
            <w:vMerge w:val="continue"/>
            <w:vAlign w:val="center"/>
          </w:tcPr>
          <w:p>
            <w:pPr>
              <w:pStyle w:val="17"/>
              <w:spacing w:before="173" w:line="400" w:lineRule="exact"/>
              <w:ind w:left="0"/>
              <w:jc w:val="center"/>
              <w:textAlignment w:val="baseline"/>
              <w:rPr>
                <w:rFonts w:ascii="仿宋" w:hAnsi="仿宋" w:eastAsia="仿宋" w:cs="仿宋"/>
                <w:b/>
                <w:bCs/>
                <w:sz w:val="28"/>
                <w:szCs w:val="28"/>
                <w:lang w:val="en-US" w:bidi="ar-SA"/>
              </w:rPr>
            </w:pPr>
          </w:p>
        </w:tc>
        <w:tc>
          <w:tcPr>
            <w:tcW w:w="1843" w:type="dxa"/>
            <w:vAlign w:val="center"/>
          </w:tcPr>
          <w:p>
            <w:pPr>
              <w:widowControl/>
              <w:jc w:val="center"/>
              <w:textAlignment w:val="baseline"/>
              <w:rPr>
                <w:rFonts w:ascii="仿宋" w:hAnsi="仿宋" w:eastAsia="仿宋" w:cs="仿宋"/>
                <w:bCs/>
                <w:sz w:val="28"/>
                <w:szCs w:val="28"/>
                <w:lang w:eastAsia="zh-CN" w:bidi="ar-SA"/>
              </w:rPr>
            </w:pPr>
            <w:r>
              <w:rPr>
                <w:rFonts w:hint="eastAsia" w:ascii="仿宋" w:hAnsi="仿宋" w:eastAsia="仿宋" w:cs="仿宋"/>
                <w:bCs/>
                <w:sz w:val="28"/>
                <w:szCs w:val="28"/>
                <w:lang w:eastAsia="zh-CN" w:bidi="ar-SA"/>
              </w:rPr>
              <w:t>其他展区</w:t>
            </w:r>
          </w:p>
          <w:p>
            <w:pPr>
              <w:widowControl/>
              <w:jc w:val="center"/>
              <w:textAlignment w:val="baseline"/>
              <w:rPr>
                <w:rFonts w:ascii="仿宋" w:hAnsi="仿宋" w:eastAsia="仿宋" w:cs="仿宋"/>
                <w:sz w:val="28"/>
                <w:szCs w:val="28"/>
                <w:lang w:bidi="ar-SA"/>
              </w:rPr>
            </w:pPr>
            <w:r>
              <w:rPr>
                <w:rFonts w:hint="eastAsia" w:ascii="仿宋" w:hAnsi="仿宋" w:eastAsia="仿宋" w:cs="仿宋"/>
                <w:bCs/>
                <w:sz w:val="28"/>
                <w:szCs w:val="28"/>
                <w:lang w:bidi="ar-SA"/>
              </w:rPr>
              <w:t>标摊费</w:t>
            </w:r>
          </w:p>
        </w:tc>
        <w:tc>
          <w:tcPr>
            <w:tcW w:w="3544" w:type="dxa"/>
            <w:vAlign w:val="center"/>
          </w:tcPr>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sz w:val="28"/>
                <w:szCs w:val="28"/>
                <w:lang w:val="en-US" w:eastAsia="zh-CN"/>
              </w:rPr>
              <w:t>9平方米包含楣板、射灯2个、咨询桌1个、椅子2把和插座1个。</w:t>
            </w:r>
          </w:p>
        </w:tc>
        <w:tc>
          <w:tcPr>
            <w:tcW w:w="1993" w:type="dxa"/>
            <w:vAlign w:val="center"/>
          </w:tcPr>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cs="仿宋"/>
                <w:sz w:val="28"/>
                <w:szCs w:val="28"/>
                <w:lang w:val="en-US" w:eastAsia="zh-CN" w:bidi="ar-SA"/>
              </w:rPr>
              <w:t>7800</w:t>
            </w:r>
            <w:r>
              <w:rPr>
                <w:rFonts w:hint="eastAsia" w:ascii="仿宋" w:hAnsi="仿宋" w:eastAsia="仿宋" w:cs="仿宋"/>
                <w:sz w:val="28"/>
                <w:szCs w:val="28"/>
                <w:lang w:val="en-US" w:bidi="ar-SA"/>
              </w:rPr>
              <w:t>元/个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jc w:val="center"/>
        </w:trPr>
        <w:tc>
          <w:tcPr>
            <w:tcW w:w="1417" w:type="dxa"/>
            <w:vMerge w:val="continue"/>
            <w:vAlign w:val="center"/>
          </w:tcPr>
          <w:p>
            <w:pPr>
              <w:pStyle w:val="17"/>
              <w:spacing w:before="173" w:line="400" w:lineRule="exact"/>
              <w:ind w:left="0"/>
              <w:jc w:val="center"/>
              <w:textAlignment w:val="baseline"/>
              <w:rPr>
                <w:rFonts w:ascii="仿宋" w:hAnsi="仿宋" w:eastAsia="仿宋" w:cs="仿宋"/>
                <w:b/>
                <w:bCs/>
                <w:sz w:val="28"/>
                <w:szCs w:val="28"/>
                <w:lang w:val="en-US" w:bidi="ar-SA"/>
              </w:rPr>
            </w:pPr>
          </w:p>
        </w:tc>
        <w:tc>
          <w:tcPr>
            <w:tcW w:w="1843" w:type="dxa"/>
            <w:vAlign w:val="center"/>
          </w:tcPr>
          <w:p>
            <w:pPr>
              <w:pStyle w:val="17"/>
              <w:spacing w:line="400" w:lineRule="exact"/>
              <w:ind w:left="0"/>
              <w:jc w:val="center"/>
              <w:textAlignment w:val="baseline"/>
              <w:rPr>
                <w:rFonts w:ascii="仿宋" w:hAnsi="仿宋" w:eastAsia="仿宋" w:cs="仿宋"/>
                <w:bCs/>
                <w:sz w:val="28"/>
                <w:szCs w:val="28"/>
                <w:lang w:val="en-US" w:eastAsia="zh-CN" w:bidi="ar-SA"/>
              </w:rPr>
            </w:pPr>
            <w:r>
              <w:rPr>
                <w:rFonts w:hint="eastAsia" w:ascii="仿宋" w:hAnsi="仿宋" w:eastAsia="仿宋" w:cs="仿宋"/>
                <w:bCs/>
                <w:sz w:val="28"/>
                <w:szCs w:val="28"/>
                <w:lang w:val="en-US" w:eastAsia="zh-CN" w:bidi="ar-SA"/>
              </w:rPr>
              <w:t>其他展区</w:t>
            </w:r>
          </w:p>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cs="仿宋"/>
                <w:bCs/>
                <w:sz w:val="28"/>
                <w:szCs w:val="28"/>
                <w:lang w:val="en-US" w:eastAsia="zh-CN" w:bidi="ar-SA"/>
              </w:rPr>
              <w:t>光地费</w:t>
            </w:r>
          </w:p>
        </w:tc>
        <w:tc>
          <w:tcPr>
            <w:tcW w:w="3544" w:type="dxa"/>
            <w:vAlign w:val="center"/>
          </w:tcPr>
          <w:p>
            <w:pPr>
              <w:pStyle w:val="17"/>
              <w:spacing w:line="400" w:lineRule="exact"/>
              <w:ind w:left="120" w:leftChars="50"/>
              <w:jc w:val="center"/>
              <w:textAlignment w:val="baseline"/>
              <w:rPr>
                <w:rFonts w:ascii="仿宋" w:hAnsi="仿宋" w:eastAsia="仿宋" w:cs="仿宋"/>
                <w:sz w:val="28"/>
                <w:szCs w:val="28"/>
                <w:lang w:val="en-US" w:eastAsia="zh-CN" w:bidi="ar-SA"/>
              </w:rPr>
            </w:pPr>
            <w:r>
              <w:rPr>
                <w:rFonts w:hint="eastAsia" w:ascii="仿宋" w:hAnsi="仿宋" w:eastAsia="仿宋"/>
                <w:sz w:val="28"/>
                <w:szCs w:val="28"/>
                <w:lang w:val="en-US" w:eastAsia="zh-CN"/>
              </w:rPr>
              <w:t>36平米起，不包含任何搭建，需向展馆另行支付特装管理费，并向主场搭建购买电力。</w:t>
            </w:r>
          </w:p>
        </w:tc>
        <w:tc>
          <w:tcPr>
            <w:tcW w:w="1993" w:type="dxa"/>
            <w:vAlign w:val="center"/>
          </w:tcPr>
          <w:p>
            <w:pPr>
              <w:pStyle w:val="17"/>
              <w:spacing w:line="400" w:lineRule="exact"/>
              <w:ind w:left="0"/>
              <w:jc w:val="center"/>
              <w:textAlignment w:val="baseline"/>
              <w:rPr>
                <w:rFonts w:ascii="仿宋" w:hAnsi="仿宋" w:eastAsia="仿宋" w:cs="仿宋"/>
                <w:sz w:val="28"/>
                <w:szCs w:val="28"/>
                <w:lang w:val="en-US" w:eastAsia="zh-CN" w:bidi="ar-SA"/>
              </w:rPr>
            </w:pPr>
            <w:r>
              <w:rPr>
                <w:rFonts w:hint="eastAsia" w:ascii="仿宋" w:hAnsi="仿宋" w:eastAsia="仿宋" w:cs="仿宋"/>
                <w:sz w:val="28"/>
                <w:szCs w:val="28"/>
                <w:lang w:val="en-US" w:eastAsia="zh-CN" w:bidi="ar-SA"/>
              </w:rPr>
              <w:t>780元/平米</w:t>
            </w:r>
          </w:p>
        </w:tc>
      </w:tr>
    </w:tbl>
    <w:p>
      <w:pPr>
        <w:pStyle w:val="17"/>
        <w:spacing w:line="360" w:lineRule="auto"/>
        <w:ind w:left="0"/>
        <w:textAlignment w:val="baseline"/>
        <w:rPr>
          <w:rFonts w:ascii="仿宋" w:hAnsi="仿宋" w:eastAsia="仿宋" w:cs="仿宋"/>
          <w:bCs/>
          <w:sz w:val="28"/>
          <w:szCs w:val="28"/>
          <w:lang w:eastAsia="zh-CN"/>
        </w:rPr>
      </w:pPr>
      <w:r>
        <w:rPr>
          <w:rFonts w:hint="eastAsia" w:ascii="仿宋" w:hAnsi="仿宋" w:eastAsia="仿宋" w:cs="仿宋"/>
          <w:bCs/>
          <w:sz w:val="28"/>
          <w:szCs w:val="28"/>
          <w:lang w:eastAsia="zh-CN"/>
        </w:rPr>
        <w:t>备注：</w:t>
      </w:r>
      <w:r>
        <w:rPr>
          <w:rFonts w:hint="eastAsia" w:ascii="仿宋" w:hAnsi="仿宋" w:eastAsia="仿宋" w:cs="仿宋"/>
          <w:bCs/>
          <w:sz w:val="28"/>
          <w:szCs w:val="28"/>
          <w:lang w:val="en-US" w:eastAsia="zh-CN"/>
        </w:rPr>
        <w:t>3</w:t>
      </w:r>
      <w:r>
        <w:rPr>
          <w:rFonts w:hint="eastAsia" w:ascii="仿宋" w:hAnsi="仿宋" w:eastAsia="仿宋" w:cs="仿宋"/>
          <w:bCs/>
          <w:w w:val="95"/>
          <w:sz w:val="28"/>
          <w:lang w:val="en-US" w:eastAsia="zh-CN"/>
        </w:rPr>
        <w:t>月30日之前标准展位报名享受早鸟价服务商展区8800</w:t>
      </w:r>
      <w:r>
        <w:rPr>
          <w:rFonts w:hint="eastAsia" w:ascii="仿宋" w:hAnsi="仿宋" w:eastAsia="仿宋" w:cs="仿宋"/>
          <w:bCs/>
          <w:w w:val="95"/>
          <w:sz w:val="28"/>
          <w:lang w:eastAsia="zh-CN"/>
        </w:rPr>
        <w:t>/个</w:t>
      </w:r>
      <w:r>
        <w:rPr>
          <w:rFonts w:hint="eastAsia" w:ascii="仿宋" w:hAnsi="仿宋" w:eastAsia="仿宋" w:cs="仿宋"/>
          <w:bCs/>
          <w:w w:val="95"/>
          <w:sz w:val="28"/>
          <w:lang w:val="en-US" w:eastAsia="zh-CN"/>
        </w:rPr>
        <w:t>，非服务商展区6800元</w:t>
      </w:r>
      <w:r>
        <w:rPr>
          <w:rFonts w:hint="eastAsia" w:ascii="仿宋" w:hAnsi="仿宋" w:eastAsia="仿宋" w:cs="仿宋"/>
          <w:bCs/>
          <w:w w:val="95"/>
          <w:sz w:val="28"/>
          <w:lang w:eastAsia="zh-CN"/>
        </w:rPr>
        <w:t>个</w:t>
      </w:r>
      <w:r>
        <w:rPr>
          <w:rFonts w:hint="eastAsia" w:ascii="仿宋" w:hAnsi="仿宋" w:eastAsia="仿宋" w:cs="仿宋"/>
          <w:bCs/>
          <w:w w:val="95"/>
          <w:sz w:val="28"/>
          <w:lang w:val="en-US" w:eastAsia="zh-CN"/>
        </w:rPr>
        <w:t>。光地服务商展区880元</w:t>
      </w:r>
      <w:r>
        <w:rPr>
          <w:rFonts w:hint="eastAsia" w:ascii="仿宋" w:hAnsi="仿宋" w:eastAsia="仿宋" w:cs="仿宋"/>
          <w:bCs/>
          <w:w w:val="95"/>
          <w:sz w:val="28"/>
          <w:lang w:eastAsia="zh-CN"/>
        </w:rPr>
        <w:t>/㎡</w:t>
      </w:r>
      <w:r>
        <w:rPr>
          <w:rFonts w:hint="eastAsia" w:ascii="仿宋" w:hAnsi="仿宋" w:eastAsia="仿宋" w:cs="仿宋"/>
          <w:bCs/>
          <w:w w:val="95"/>
          <w:sz w:val="28"/>
          <w:lang w:val="en-US" w:eastAsia="zh-CN"/>
        </w:rPr>
        <w:t>，非服务商展区680元</w:t>
      </w:r>
      <w:r>
        <w:rPr>
          <w:rFonts w:hint="eastAsia" w:ascii="仿宋" w:hAnsi="仿宋" w:eastAsia="仿宋" w:cs="仿宋"/>
          <w:bCs/>
          <w:w w:val="95"/>
          <w:sz w:val="28"/>
          <w:lang w:eastAsia="zh-CN"/>
        </w:rPr>
        <w:t>/㎡</w:t>
      </w:r>
      <w:r>
        <w:rPr>
          <w:rFonts w:hint="eastAsia" w:ascii="仿宋" w:hAnsi="仿宋" w:eastAsia="仿宋" w:cs="仿宋"/>
          <w:bCs/>
          <w:w w:val="95"/>
          <w:sz w:val="28"/>
          <w:lang w:val="en-US" w:eastAsia="zh-CN"/>
        </w:rPr>
        <w:t>。</w:t>
      </w:r>
    </w:p>
    <w:p>
      <w:pPr>
        <w:pStyle w:val="17"/>
        <w:spacing w:line="400" w:lineRule="exact"/>
        <w:ind w:left="0"/>
        <w:textAlignment w:val="baseline"/>
        <w:rPr>
          <w:rFonts w:hint="eastAsia" w:ascii="仿宋" w:hAnsi="仿宋" w:eastAsia="仿宋" w:cs="仿宋"/>
          <w:sz w:val="28"/>
          <w:szCs w:val="28"/>
          <w:lang w:eastAsia="zh-CN"/>
        </w:rPr>
      </w:pPr>
    </w:p>
    <w:p>
      <w:pPr>
        <w:pStyle w:val="17"/>
        <w:spacing w:line="400" w:lineRule="exact"/>
        <w:ind w:left="0"/>
        <w:textAlignment w:val="baseline"/>
        <w:rPr>
          <w:rFonts w:ascii="仿宋" w:hAnsi="仿宋" w:eastAsia="仿宋" w:cs="仿宋"/>
          <w:sz w:val="28"/>
          <w:szCs w:val="28"/>
          <w:lang w:eastAsia="zh-CN"/>
        </w:rPr>
      </w:pPr>
    </w:p>
    <w:p>
      <w:pPr>
        <w:pStyle w:val="17"/>
        <w:spacing w:line="400" w:lineRule="exact"/>
        <w:ind w:left="0"/>
        <w:textAlignment w:val="baseline"/>
        <w:rPr>
          <w:rFonts w:ascii="仿宋" w:hAnsi="仿宋" w:eastAsia="仿宋" w:cs="仿宋"/>
          <w:sz w:val="28"/>
          <w:szCs w:val="28"/>
          <w:lang w:eastAsia="zh-CN"/>
        </w:rPr>
      </w:pPr>
    </w:p>
    <w:p>
      <w:pPr>
        <w:spacing w:line="400" w:lineRule="exact"/>
        <w:textAlignment w:val="baseline"/>
        <w:rPr>
          <w:rFonts w:ascii="宋体" w:hAnsi="宋体" w:eastAsia="宋体" w:cs="宋体"/>
          <w:b/>
          <w:bCs/>
          <w:sz w:val="30"/>
          <w:szCs w:val="30"/>
          <w:lang w:eastAsia="zh-CN" w:bidi="zh-TW"/>
        </w:rPr>
      </w:pPr>
      <w:r>
        <w:rPr>
          <w:rFonts w:hint="eastAsia" w:ascii="宋体" w:hAnsi="宋体" w:eastAsia="宋体" w:cs="宋体"/>
          <w:b/>
          <w:bCs/>
          <w:sz w:val="30"/>
          <w:szCs w:val="30"/>
          <w:lang w:eastAsia="zh-CN" w:bidi="zh-TW"/>
        </w:rPr>
        <w:t>附件2</w:t>
      </w:r>
    </w:p>
    <w:p>
      <w:pPr>
        <w:pStyle w:val="7"/>
        <w:spacing w:line="400" w:lineRule="exact"/>
        <w:jc w:val="both"/>
        <w:textAlignment w:val="baseline"/>
        <w:rPr>
          <w:rFonts w:ascii="Times New Roman" w:hAnsi="Times New Roman" w:eastAsia="宋体" w:cs="Times New Roman"/>
          <w:sz w:val="24"/>
          <w:szCs w:val="24"/>
          <w:lang w:val="en-US" w:eastAsia="zh-CN" w:bidi="zh-TW"/>
        </w:rPr>
      </w:pPr>
    </w:p>
    <w:p>
      <w:pPr>
        <w:pStyle w:val="7"/>
        <w:spacing w:line="400" w:lineRule="exact"/>
        <w:jc w:val="center"/>
        <w:textAlignment w:val="baseline"/>
        <w:rPr>
          <w:rFonts w:cs="黑体" w:asciiTheme="majorEastAsia" w:hAnsiTheme="majorEastAsia" w:eastAsiaTheme="majorEastAsia"/>
          <w:b/>
          <w:sz w:val="40"/>
          <w:szCs w:val="40"/>
          <w:lang w:eastAsia="zh-CN"/>
        </w:rPr>
      </w:pPr>
      <w:r>
        <w:rPr>
          <w:rFonts w:hint="eastAsia" w:cs="黑体" w:asciiTheme="majorEastAsia" w:hAnsiTheme="majorEastAsia" w:eastAsiaTheme="majorEastAsia"/>
          <w:b/>
          <w:sz w:val="40"/>
          <w:szCs w:val="40"/>
          <w:lang w:val="en-US" w:eastAsia="zh-CN"/>
        </w:rPr>
        <w:t>2022</w:t>
      </w:r>
      <w:r>
        <w:rPr>
          <w:rFonts w:cs="黑体" w:asciiTheme="majorEastAsia" w:hAnsiTheme="majorEastAsia" w:eastAsiaTheme="majorEastAsia"/>
          <w:b/>
          <w:sz w:val="40"/>
          <w:szCs w:val="40"/>
          <w:lang w:eastAsia="zh-CN"/>
        </w:rPr>
        <w:t>年</w:t>
      </w:r>
      <w:r>
        <w:rPr>
          <w:rFonts w:hint="eastAsia" w:cs="黑体" w:asciiTheme="majorEastAsia" w:hAnsiTheme="majorEastAsia" w:eastAsiaTheme="majorEastAsia"/>
          <w:b/>
          <w:sz w:val="40"/>
          <w:szCs w:val="40"/>
          <w:lang w:eastAsia="zh-CN"/>
        </w:rPr>
        <w:t>湖南（长沙）跨境电商交易会申请表</w:t>
      </w:r>
    </w:p>
    <w:p>
      <w:pPr>
        <w:pStyle w:val="7"/>
        <w:spacing w:line="400" w:lineRule="exact"/>
        <w:ind w:firstLine="883" w:firstLineChars="200"/>
        <w:jc w:val="both"/>
        <w:textAlignment w:val="baseline"/>
        <w:rPr>
          <w:rFonts w:cs="黑体" w:asciiTheme="majorEastAsia" w:hAnsiTheme="majorEastAsia" w:eastAsiaTheme="majorEastAsia"/>
          <w:b/>
          <w:sz w:val="44"/>
          <w:szCs w:val="44"/>
          <w:lang w:eastAsia="zh-CN"/>
        </w:rPr>
      </w:pPr>
    </w:p>
    <w:p>
      <w:pPr>
        <w:pStyle w:val="7"/>
        <w:spacing w:line="400" w:lineRule="exact"/>
        <w:ind w:firstLine="643" w:firstLineChars="200"/>
        <w:jc w:val="center"/>
        <w:textAlignment w:val="baseline"/>
        <w:rPr>
          <w:rFonts w:cs="黑体" w:asciiTheme="majorEastAsia" w:hAnsiTheme="majorEastAsia" w:eastAsiaTheme="majorEastAsia"/>
          <w:b/>
          <w:szCs w:val="44"/>
          <w:lang w:val="en-US" w:eastAsia="zh-CN"/>
        </w:rPr>
      </w:pPr>
      <w:r>
        <w:rPr>
          <w:rFonts w:hint="eastAsia" w:cs="黑体" w:asciiTheme="majorEastAsia" w:hAnsiTheme="majorEastAsia" w:eastAsiaTheme="majorEastAsia"/>
          <w:b/>
          <w:szCs w:val="44"/>
        </w:rPr>
        <w:t>（代合同书）</w:t>
      </w:r>
    </w:p>
    <w:tbl>
      <w:tblPr>
        <w:tblStyle w:val="10"/>
        <w:tblpPr w:leftFromText="180" w:rightFromText="180" w:vertAnchor="text" w:horzAnchor="margin" w:tblpXSpec="center" w:tblpY="179"/>
        <w:tblW w:w="10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929"/>
        <w:gridCol w:w="1715"/>
        <w:gridCol w:w="269"/>
        <w:gridCol w:w="646"/>
        <w:gridCol w:w="1622"/>
        <w:gridCol w:w="444"/>
        <w:gridCol w:w="40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展 会 名 称</w:t>
            </w: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lang w:eastAsia="zh-CN"/>
              </w:rPr>
            </w:pPr>
            <w:r>
              <w:rPr>
                <w:rFonts w:hint="eastAsia" w:ascii="黑体" w:hAnsi="黑体" w:eastAsia="黑体" w:cs="黑体"/>
                <w:color w:val="000000" w:themeColor="text1"/>
                <w:lang w:eastAsia="zh-CN"/>
              </w:rPr>
              <w:t>2022</w:t>
            </w:r>
            <w:r>
              <w:rPr>
                <w:rFonts w:ascii="黑体" w:hAnsi="黑体" w:eastAsia="黑体" w:cs="黑体"/>
                <w:color w:val="000000" w:themeColor="text1"/>
                <w:lang w:eastAsia="zh-CN"/>
              </w:rPr>
              <w:t>年</w:t>
            </w:r>
            <w:r>
              <w:rPr>
                <w:rFonts w:hint="eastAsia" w:ascii="黑体" w:hAnsi="黑体" w:eastAsia="黑体" w:cs="黑体"/>
                <w:color w:val="000000" w:themeColor="text1"/>
                <w:lang w:eastAsia="zh-CN"/>
              </w:rPr>
              <w:t>湖南（长沙）跨境电商交易会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展 出 时 间</w:t>
            </w: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color w:val="FF0000"/>
                <w:lang w:eastAsia="zh-CN"/>
              </w:rPr>
            </w:pPr>
            <w:r>
              <w:rPr>
                <w:rFonts w:hint="eastAsia" w:ascii="黑体" w:hAnsi="黑体" w:eastAsia="黑体" w:cs="黑体"/>
                <w:color w:val="000000" w:themeColor="text1"/>
                <w:lang w:eastAsia="zh-CN"/>
              </w:rPr>
              <w:t>2022年</w:t>
            </w:r>
            <w:r>
              <w:rPr>
                <w:rFonts w:ascii="黑体" w:hAnsi="黑体" w:eastAsia="黑体" w:cs="黑体"/>
                <w:color w:val="000000" w:themeColor="text1"/>
                <w:lang w:eastAsia="zh-CN"/>
              </w:rPr>
              <w:t>6月24-2</w:t>
            </w:r>
            <w:r>
              <w:rPr>
                <w:rFonts w:hint="eastAsia" w:ascii="黑体" w:hAnsi="黑体" w:eastAsia="黑体" w:cs="黑体"/>
                <w:color w:val="000000" w:themeColor="text1"/>
                <w:lang w:eastAsia="zh-CN"/>
              </w:rPr>
              <w:t>6</w:t>
            </w:r>
            <w:r>
              <w:rPr>
                <w:rFonts w:ascii="黑体" w:hAnsi="黑体" w:eastAsia="黑体" w:cs="黑体"/>
                <w:color w:val="000000" w:themeColor="text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89" w:type="dxa"/>
            <w:vMerge w:val="restart"/>
            <w:tcBorders>
              <w:top w:val="single" w:color="auto" w:sz="4" w:space="0"/>
              <w:left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展位费用明细</w:t>
            </w:r>
          </w:p>
        </w:tc>
        <w:tc>
          <w:tcPr>
            <w:tcW w:w="5625" w:type="dxa"/>
            <w:gridSpan w:val="6"/>
            <w:vMerge w:val="restart"/>
            <w:tcBorders>
              <w:top w:val="single" w:color="auto" w:sz="4" w:space="0"/>
              <w:left w:val="single" w:color="auto" w:sz="4" w:space="0"/>
              <w:right w:val="single" w:color="auto" w:sz="4" w:space="0"/>
            </w:tcBorders>
            <w:vAlign w:val="center"/>
          </w:tcPr>
          <w:p>
            <w:pPr>
              <w:spacing w:line="400" w:lineRule="exact"/>
              <w:textAlignment w:val="baseline"/>
              <w:rPr>
                <w:rFonts w:ascii="黑体" w:hAnsi="黑体" w:eastAsia="黑体" w:cs="黑体"/>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标摊（9平米）</w:t>
            </w:r>
            <w:r>
              <w:rPr>
                <w:rFonts w:ascii="黑体" w:hAnsi="黑体" w:eastAsia="黑体" w:cs="黑体"/>
                <w:lang w:eastAsia="zh-CN"/>
              </w:rPr>
              <w:t>：</w:t>
            </w:r>
          </w:p>
          <w:p>
            <w:pPr>
              <w:spacing w:line="400" w:lineRule="exact"/>
              <w:textAlignment w:val="baseline"/>
              <w:rPr>
                <w:rFonts w:ascii="黑体" w:hAnsi="黑体" w:eastAsia="黑体" w:cs="黑体"/>
                <w:lang w:eastAsia="zh-CN"/>
              </w:rPr>
            </w:pPr>
            <w:r>
              <w:rPr>
                <w:rFonts w:hint="eastAsia" w:ascii="黑体" w:hAnsi="黑体" w:eastAsia="黑体" w:cs="黑体"/>
                <w:lang w:eastAsia="zh-CN"/>
              </w:rPr>
              <w:t>服务商展区：9800元 ×      个 =        元</w:t>
            </w:r>
          </w:p>
          <w:p>
            <w:pPr>
              <w:spacing w:line="400" w:lineRule="exact"/>
              <w:textAlignment w:val="baseline"/>
              <w:rPr>
                <w:rFonts w:ascii="黑体" w:hAnsi="黑体" w:eastAsia="黑体" w:cs="黑体"/>
                <w:lang w:eastAsia="zh-CN"/>
              </w:rPr>
            </w:pPr>
            <w:r>
              <w:rPr>
                <w:rFonts w:hint="eastAsia" w:ascii="黑体" w:hAnsi="黑体" w:eastAsia="黑体" w:cs="黑体"/>
                <w:lang w:eastAsia="zh-CN"/>
              </w:rPr>
              <w:t>其他展区：  7800元 ×      个 =        元</w:t>
            </w:r>
          </w:p>
          <w:p>
            <w:pPr>
              <w:spacing w:line="400" w:lineRule="exact"/>
              <w:textAlignment w:val="baseline"/>
              <w:rPr>
                <w:rFonts w:ascii="黑体" w:hAnsi="黑体" w:eastAsia="黑体" w:cs="黑体"/>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光地：</w:t>
            </w:r>
          </w:p>
          <w:p>
            <w:pPr>
              <w:spacing w:line="400" w:lineRule="exact"/>
              <w:textAlignment w:val="baseline"/>
              <w:rPr>
                <w:rFonts w:ascii="黑体" w:hAnsi="黑体" w:eastAsia="黑体" w:cs="黑体"/>
                <w:lang w:eastAsia="zh-CN"/>
              </w:rPr>
            </w:pPr>
            <w:r>
              <w:rPr>
                <w:rFonts w:hint="eastAsia" w:ascii="黑体" w:hAnsi="黑体" w:eastAsia="黑体" w:cs="黑体"/>
                <w:lang w:eastAsia="zh-CN"/>
              </w:rPr>
              <w:t>服务商展区：980元/平米  ×    平米 =        元</w:t>
            </w:r>
          </w:p>
          <w:p>
            <w:pPr>
              <w:spacing w:line="400" w:lineRule="exact"/>
              <w:textAlignment w:val="baseline"/>
              <w:rPr>
                <w:rFonts w:ascii="黑体" w:hAnsi="黑体" w:eastAsia="黑体" w:cs="黑体"/>
                <w:lang w:eastAsia="zh-CN"/>
              </w:rPr>
            </w:pPr>
            <w:r>
              <w:rPr>
                <w:rFonts w:hint="eastAsia" w:ascii="黑体" w:hAnsi="黑体" w:eastAsia="黑体" w:cs="黑体"/>
                <w:lang w:eastAsia="zh-CN"/>
              </w:rPr>
              <w:t>其他展区：  780元/平米  ×    平米 =       元</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textAlignment w:val="baseline"/>
              <w:rPr>
                <w:rFonts w:ascii="黑体" w:hAnsi="黑体" w:eastAsia="黑体" w:cs="黑体"/>
                <w:lang w:eastAsia="zh-CN"/>
              </w:rPr>
            </w:pPr>
            <w:r>
              <w:rPr>
                <w:rFonts w:hint="eastAsia" w:ascii="黑体" w:hAnsi="黑体" w:eastAsia="黑体" w:cs="黑体"/>
                <w:lang w:eastAsia="zh-CN"/>
              </w:rPr>
              <w:t>展位号：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189" w:type="dxa"/>
            <w:vMerge w:val="continue"/>
            <w:tcBorders>
              <w:left w:val="single" w:color="auto" w:sz="4" w:space="0"/>
              <w:right w:val="single" w:color="auto" w:sz="4" w:space="0"/>
            </w:tcBorders>
            <w:vAlign w:val="center"/>
          </w:tcPr>
          <w:p>
            <w:pPr>
              <w:spacing w:line="400" w:lineRule="exact"/>
              <w:jc w:val="center"/>
              <w:textAlignment w:val="baseline"/>
              <w:rPr>
                <w:rFonts w:ascii="黑体" w:hAnsi="黑体" w:eastAsia="黑体" w:cs="黑体"/>
              </w:rPr>
            </w:pPr>
          </w:p>
        </w:tc>
        <w:tc>
          <w:tcPr>
            <w:tcW w:w="5625" w:type="dxa"/>
            <w:gridSpan w:val="6"/>
            <w:vMerge w:val="continue"/>
            <w:tcBorders>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lang w:eastAsia="zh-CN"/>
              </w:rPr>
            </w:pPr>
          </w:p>
        </w:tc>
        <w:tc>
          <w:tcPr>
            <w:tcW w:w="2248" w:type="dxa"/>
            <w:gridSpan w:val="2"/>
            <w:tcBorders>
              <w:top w:val="single" w:color="auto" w:sz="4" w:space="0"/>
              <w:left w:val="single" w:color="auto" w:sz="4" w:space="0"/>
              <w:bottom w:val="single" w:color="auto" w:sz="4" w:space="0"/>
              <w:right w:val="single" w:color="auto" w:sz="4" w:space="0"/>
            </w:tcBorders>
          </w:tcPr>
          <w:p>
            <w:pPr>
              <w:pStyle w:val="2"/>
              <w:ind w:left="0" w:leftChars="0" w:firstLine="0" w:firstLineChars="0"/>
              <w:textAlignment w:val="baseline"/>
              <w:rPr>
                <w:rFonts w:ascii="黑体" w:hAnsi="黑体" w:eastAsia="黑体" w:cs="黑体"/>
                <w:lang w:eastAsia="zh-CN"/>
              </w:rPr>
            </w:pPr>
            <w:r>
              <w:rPr>
                <w:rFonts w:hint="eastAsia" w:ascii="黑体" w:hAnsi="黑体" w:eastAsia="黑体" w:cs="黑体"/>
                <w:lang w:eastAsia="zh-CN"/>
              </w:rPr>
              <w:t>展区选择：</w:t>
            </w:r>
          </w:p>
          <w:p>
            <w:pPr>
              <w:pStyle w:val="2"/>
              <w:ind w:left="0" w:leftChars="0" w:firstLine="0" w:firstLineChars="0"/>
              <w:textAlignment w:val="baseline"/>
              <w:rPr>
                <w:rFonts w:ascii="黑体" w:hAnsi="黑体" w:eastAsia="黑体" w:cs="黑体"/>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跨境选品展区</w:t>
            </w:r>
          </w:p>
          <w:p>
            <w:pPr>
              <w:pStyle w:val="2"/>
              <w:ind w:left="0" w:leftChars="0" w:firstLine="0" w:firstLineChars="0"/>
              <w:textAlignment w:val="baseline"/>
              <w:rPr>
                <w:rFonts w:ascii="黑体" w:hAnsi="黑体" w:eastAsia="黑体" w:cs="黑体"/>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跨境服务商展区</w:t>
            </w:r>
          </w:p>
          <w:p>
            <w:pPr>
              <w:pStyle w:val="2"/>
              <w:ind w:left="0" w:leftChars="0" w:firstLine="0" w:firstLineChars="0"/>
              <w:textAlignment w:val="baseline"/>
              <w:rPr>
                <w:rFonts w:ascii="黑体" w:hAnsi="黑体" w:eastAsia="黑体" w:cs="黑体"/>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跨境平台展区</w:t>
            </w:r>
          </w:p>
          <w:p>
            <w:pPr>
              <w:ind w:left="240" w:hanging="240" w:hangingChars="100"/>
              <w:textAlignment w:val="baseline"/>
              <w:rPr>
                <w:rFonts w:ascii="黑体" w:hAnsi="黑体" w:eastAsia="黑体" w:cs="黑体"/>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跨境电商综试区、重点园区展区</w:t>
            </w:r>
          </w:p>
          <w:p>
            <w:pPr>
              <w:pStyle w:val="2"/>
              <w:ind w:left="0" w:leftChars="0" w:firstLine="0" w:firstLineChars="0"/>
              <w:rPr>
                <w:rFonts w:eastAsiaTheme="minorEastAsia"/>
                <w:lang w:eastAsia="zh-CN"/>
              </w:rPr>
            </w:pPr>
            <w:r>
              <w:rPr>
                <w:rFonts w:hint="eastAsia" w:ascii="黑体" w:hAnsi="黑体" w:eastAsia="黑体" w:cs="黑体"/>
                <w:lang w:eastAsia="zh-CN"/>
              </w:rPr>
              <w:sym w:font="Wingdings" w:char="00A8"/>
            </w:r>
            <w:r>
              <w:rPr>
                <w:rFonts w:hint="eastAsia" w:ascii="黑体" w:hAnsi="黑体" w:eastAsia="黑体" w:cs="黑体"/>
                <w:lang w:eastAsia="zh-CN"/>
              </w:rPr>
              <w:t>特色展区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189" w:type="dxa"/>
            <w:vMerge w:val="continue"/>
            <w:tcBorders>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lang w:eastAsia="zh-CN"/>
              </w:rPr>
            </w:pP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lang w:eastAsia="zh-CN"/>
              </w:rPr>
            </w:pPr>
            <w:r>
              <w:rPr>
                <w:rFonts w:hint="eastAsia" w:ascii="黑体" w:hAnsi="黑体" w:eastAsia="黑体" w:cs="黑体"/>
                <w:lang w:eastAsia="zh-CN"/>
              </w:rPr>
              <w:t>展位价格合计：人民币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18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参展企业名称</w:t>
            </w: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r>
              <w:rPr>
                <w:rFonts w:hint="eastAsia" w:ascii="黑体" w:hAnsi="黑体" w:eastAsia="黑体" w:cs="黑体"/>
              </w:rPr>
              <w:t>中文</w:t>
            </w:r>
            <w:r>
              <w:rPr>
                <w:rFonts w:hint="eastAsia" w:ascii="黑体" w:hAnsi="黑体" w:eastAsia="黑体" w:cs="黑体"/>
                <w:lang w:eastAsia="zh-CN"/>
              </w:rPr>
              <w:t>（楣板）</w:t>
            </w:r>
            <w:r>
              <w:rPr>
                <w:rFonts w:hint="eastAsia" w:ascii="黑体" w:hAnsi="黑体" w:eastAsia="黑体" w:cs="黑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21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rPr>
            </w:pP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left="-122" w:leftChars="-51" w:firstLine="88" w:firstLineChars="37"/>
              <w:textAlignment w:val="baseline"/>
              <w:rPr>
                <w:rFonts w:ascii="黑体" w:hAnsi="黑体" w:eastAsia="黑体" w:cs="黑体"/>
              </w:rPr>
            </w:pPr>
            <w:r>
              <w:rPr>
                <w:rFonts w:hint="eastAsia" w:ascii="黑体" w:hAnsi="黑体" w:eastAsia="黑体" w:cs="黑体"/>
              </w:rPr>
              <w:t>英文</w:t>
            </w:r>
            <w:r>
              <w:rPr>
                <w:rFonts w:hint="eastAsia" w:ascii="黑体" w:hAnsi="黑体" w:eastAsia="黑体" w:cs="黑体"/>
                <w:lang w:eastAsia="zh-CN"/>
              </w:rPr>
              <w:t>（楣板）</w:t>
            </w:r>
            <w:r>
              <w:rPr>
                <w:rFonts w:hint="eastAsia" w:ascii="黑体" w:hAnsi="黑体" w:eastAsia="黑体" w:cs="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218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baseline"/>
              <w:rPr>
                <w:rFonts w:hint="eastAsia" w:ascii="黑体" w:hAnsi="黑体" w:eastAsia="黑体" w:cs="黑体"/>
                <w:lang w:eastAsia="zh-CN"/>
              </w:rPr>
            </w:pPr>
            <w:r>
              <w:rPr>
                <w:rFonts w:ascii="黑体" w:hAnsi="黑体" w:eastAsia="黑体" w:cs="黑体"/>
              </w:rPr>
              <w:t>展品名称</w:t>
            </w: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left="-122" w:leftChars="-51" w:firstLine="88" w:firstLineChars="37"/>
              <w:textAlignment w:val="baseline"/>
              <w:rPr>
                <w:rFonts w:hint="eastAsia"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21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统一社会信用代码</w:t>
            </w:r>
          </w:p>
        </w:tc>
        <w:tc>
          <w:tcPr>
            <w:tcW w:w="787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lang w:eastAsia="zh-CN"/>
              </w:rPr>
            </w:pPr>
            <w:r>
              <w:rPr>
                <w:rFonts w:hint="eastAsia" w:ascii="黑体" w:hAnsi="黑体" w:eastAsia="黑体" w:cs="黑体"/>
                <w:color w:val="A6A6A6"/>
                <w:lang w:eastAsia="zh-CN"/>
              </w:rPr>
              <w:t>（开发票必须提供；如未办理三证合一的企业，请填写纳税人识别号）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218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参展公司地址</w:t>
            </w:r>
          </w:p>
        </w:tc>
        <w:tc>
          <w:tcPr>
            <w:tcW w:w="5181" w:type="dxa"/>
            <w:gridSpan w:val="5"/>
            <w:vMerge w:val="restart"/>
            <w:tcBorders>
              <w:top w:val="single" w:color="auto" w:sz="4" w:space="0"/>
              <w:left w:val="single" w:color="auto" w:sz="4" w:space="0"/>
              <w:right w:val="single" w:color="auto" w:sz="4" w:space="0"/>
            </w:tcBorders>
            <w:vAlign w:val="center"/>
          </w:tcPr>
          <w:p>
            <w:pPr>
              <w:widowControl/>
              <w:spacing w:line="400" w:lineRule="exact"/>
              <w:textAlignment w:val="baseline"/>
              <w:rPr>
                <w:rFonts w:ascii="黑体" w:hAnsi="黑体" w:eastAsia="黑体" w:cs="黑体"/>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r>
              <w:rPr>
                <w:rFonts w:hint="eastAsia" w:ascii="黑体" w:hAnsi="黑体" w:eastAsia="黑体" w:cs="黑体"/>
              </w:rPr>
              <w:t>邮 编</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21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rPr>
            </w:pPr>
          </w:p>
        </w:tc>
        <w:tc>
          <w:tcPr>
            <w:tcW w:w="5181" w:type="dxa"/>
            <w:gridSpan w:val="5"/>
            <w:vMerge w:val="continue"/>
            <w:tcBorders>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rPr>
            </w:pPr>
            <w:r>
              <w:rPr>
                <w:rFonts w:hint="eastAsia" w:ascii="黑体" w:hAnsi="黑体" w:eastAsia="黑体" w:cs="黑体"/>
              </w:rPr>
              <w:t>网 址</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trPr>
        <w:tc>
          <w:tcPr>
            <w:tcW w:w="218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baseline"/>
              <w:rPr>
                <w:rFonts w:ascii="黑体" w:hAnsi="黑体" w:eastAsia="黑体" w:cs="黑体"/>
              </w:rPr>
            </w:pPr>
            <w:r>
              <w:rPr>
                <w:rFonts w:hint="eastAsia" w:ascii="黑体" w:hAnsi="黑体" w:eastAsia="黑体" w:cs="黑体"/>
              </w:rPr>
              <w:t>联系方式</w:t>
            </w: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sz w:val="22"/>
              </w:rPr>
            </w:pPr>
            <w:r>
              <w:rPr>
                <w:rFonts w:hint="eastAsia" w:ascii="黑体" w:hAnsi="黑体" w:eastAsia="黑体" w:cs="黑体"/>
                <w:sz w:val="22"/>
              </w:rPr>
              <w:t>联系人</w:t>
            </w:r>
          </w:p>
        </w:tc>
        <w:tc>
          <w:tcPr>
            <w:tcW w:w="1715"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r>
              <w:rPr>
                <w:rFonts w:hint="eastAsia" w:ascii="黑体" w:hAnsi="黑体" w:eastAsia="黑体" w:cs="黑体"/>
              </w:rPr>
              <w:t>电 话</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r>
              <w:rPr>
                <w:rFonts w:hint="eastAsia" w:ascii="黑体" w:hAnsi="黑体" w:eastAsia="黑体" w:cs="黑体"/>
              </w:rPr>
              <w:t>传 真</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21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rPr>
            </w:pPr>
          </w:p>
        </w:tc>
        <w:tc>
          <w:tcPr>
            <w:tcW w:w="929"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r>
              <w:rPr>
                <w:rFonts w:hint="eastAsia" w:ascii="黑体" w:hAnsi="黑体" w:eastAsia="黑体" w:cs="黑体"/>
              </w:rPr>
              <w:t>手 机</w:t>
            </w:r>
          </w:p>
        </w:tc>
        <w:tc>
          <w:tcPr>
            <w:tcW w:w="1715"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r>
              <w:rPr>
                <w:rFonts w:hint="eastAsia" w:ascii="黑体" w:hAnsi="黑体" w:eastAsia="黑体" w:cs="黑体"/>
              </w:rPr>
              <w:t>邮 箱</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textAlignment w:val="baseline"/>
              <w:rPr>
                <w:rFonts w:ascii="黑体" w:hAnsi="黑体" w:eastAsia="黑体" w:cs="黑体"/>
              </w:rPr>
            </w:pPr>
            <w:r>
              <w:rPr>
                <w:rFonts w:hint="eastAsia" w:ascii="黑体" w:hAnsi="黑体" w:eastAsia="黑体" w:cs="黑体"/>
              </w:rPr>
              <w:t>Q Q</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00" w:lineRule="exact"/>
              <w:textAlignment w:val="baseline"/>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2" w:hRule="exact"/>
        </w:trPr>
        <w:tc>
          <w:tcPr>
            <w:tcW w:w="5102" w:type="dxa"/>
            <w:gridSpan w:val="4"/>
            <w:tcBorders>
              <w:top w:val="nil"/>
              <w:left w:val="single" w:color="auto" w:sz="4" w:space="0"/>
              <w:bottom w:val="single" w:color="auto" w:sz="4" w:space="0"/>
              <w:right w:val="single" w:color="auto" w:sz="4" w:space="0"/>
            </w:tcBorders>
            <w:vAlign w:val="center"/>
          </w:tcPr>
          <w:p>
            <w:pPr>
              <w:widowControl/>
              <w:spacing w:line="400" w:lineRule="exact"/>
              <w:ind w:left="161" w:leftChars="67" w:right="199"/>
              <w:textAlignment w:val="baseline"/>
              <w:rPr>
                <w:rFonts w:ascii="黑体" w:hAnsi="黑体" w:eastAsia="黑体" w:cs="黑体"/>
                <w:lang w:eastAsia="zh-CN"/>
              </w:rPr>
            </w:pPr>
            <w:r>
              <w:rPr>
                <w:rFonts w:hint="eastAsia" w:ascii="黑体" w:hAnsi="黑体" w:eastAsia="黑体" w:cs="黑体"/>
                <w:lang w:eastAsia="zh-CN"/>
              </w:rPr>
              <w:t>本《参展申请表》作为组展单位与参展企业之间达成的合同。</w:t>
            </w:r>
          </w:p>
          <w:p>
            <w:pPr>
              <w:widowControl/>
              <w:spacing w:line="400" w:lineRule="exact"/>
              <w:textAlignment w:val="baseline"/>
              <w:rPr>
                <w:rFonts w:ascii="黑体" w:hAnsi="黑体" w:eastAsia="黑体" w:cs="黑体"/>
                <w:lang w:eastAsia="zh-CN"/>
              </w:rPr>
            </w:pPr>
          </w:p>
          <w:p>
            <w:pPr>
              <w:widowControl/>
              <w:spacing w:line="400" w:lineRule="exact"/>
              <w:textAlignment w:val="baseline"/>
              <w:rPr>
                <w:rFonts w:ascii="黑体" w:hAnsi="黑体" w:eastAsia="黑体" w:cs="黑体"/>
                <w:lang w:eastAsia="zh-CN"/>
              </w:rPr>
            </w:pPr>
            <w:r>
              <w:rPr>
                <w:rFonts w:hint="eastAsia" w:ascii="黑体" w:hAnsi="黑体" w:eastAsia="黑体" w:cs="黑体"/>
                <w:lang w:eastAsia="zh-CN"/>
              </w:rPr>
              <w:t>参展企业（盖章）：</w:t>
            </w:r>
          </w:p>
          <w:p>
            <w:pPr>
              <w:pStyle w:val="2"/>
              <w:ind w:left="480" w:firstLine="480"/>
              <w:textAlignment w:val="baseline"/>
              <w:rPr>
                <w:lang w:eastAsia="zh-CN"/>
              </w:rPr>
            </w:pPr>
          </w:p>
          <w:p>
            <w:pPr>
              <w:widowControl/>
              <w:spacing w:line="400" w:lineRule="exact"/>
              <w:textAlignment w:val="baseline"/>
              <w:rPr>
                <w:rFonts w:ascii="黑体" w:hAnsi="黑体" w:eastAsia="黑体" w:cs="黑体"/>
                <w:lang w:eastAsia="zh-CN"/>
              </w:rPr>
            </w:pPr>
            <w:r>
              <w:rPr>
                <w:rFonts w:hint="eastAsia" w:ascii="黑体" w:hAnsi="黑体" w:eastAsia="黑体" w:cs="黑体"/>
                <w:lang w:eastAsia="zh-CN"/>
              </w:rPr>
              <w:t>负责人（签字）：</w:t>
            </w:r>
          </w:p>
          <w:p>
            <w:pPr>
              <w:spacing w:line="400" w:lineRule="exact"/>
              <w:ind w:right="480"/>
              <w:textAlignment w:val="baseline"/>
              <w:rPr>
                <w:rFonts w:ascii="黑体" w:hAnsi="黑体" w:eastAsia="黑体" w:cs="黑体"/>
                <w:lang w:eastAsia="zh-CN"/>
              </w:rPr>
            </w:pPr>
            <w:r>
              <w:rPr>
                <w:rFonts w:hint="eastAsia" w:ascii="黑体" w:hAnsi="黑体" w:eastAsia="黑体" w:cs="黑体"/>
                <w:lang w:eastAsia="zh-CN"/>
              </w:rPr>
              <w:t>日期：</w:t>
            </w:r>
          </w:p>
        </w:tc>
        <w:tc>
          <w:tcPr>
            <w:tcW w:w="4960" w:type="dxa"/>
            <w:gridSpan w:val="5"/>
            <w:tcBorders>
              <w:top w:val="nil"/>
              <w:left w:val="single" w:color="auto" w:sz="4" w:space="0"/>
              <w:bottom w:val="single" w:color="auto" w:sz="4" w:space="0"/>
              <w:right w:val="single" w:color="auto" w:sz="4" w:space="0"/>
            </w:tcBorders>
            <w:vAlign w:val="center"/>
          </w:tcPr>
          <w:p>
            <w:pPr>
              <w:widowControl/>
              <w:spacing w:line="400" w:lineRule="exact"/>
              <w:textAlignment w:val="baseline"/>
              <w:rPr>
                <w:rFonts w:ascii="黑体" w:hAnsi="黑体" w:eastAsia="黑体" w:cs="黑体"/>
                <w:lang w:eastAsia="zh-CN"/>
              </w:rPr>
            </w:pPr>
            <w:r>
              <w:rPr>
                <w:rFonts w:hint="eastAsia" w:ascii="黑体" w:hAnsi="黑体" w:eastAsia="黑体" w:cs="黑体"/>
                <w:lang w:eastAsia="zh-CN"/>
              </w:rPr>
              <w:t>组展单位（盖章）：</w:t>
            </w:r>
            <w:r>
              <w:rPr>
                <w:rFonts w:ascii="黑体" w:hAnsi="黑体" w:eastAsia="黑体" w:cs="黑体"/>
                <w:lang w:eastAsia="zh-CN"/>
              </w:rPr>
              <w:t xml:space="preserve"> </w:t>
            </w:r>
          </w:p>
          <w:p>
            <w:pPr>
              <w:widowControl/>
              <w:spacing w:line="400" w:lineRule="exact"/>
              <w:textAlignment w:val="baseline"/>
              <w:rPr>
                <w:rFonts w:ascii="黑体" w:hAnsi="黑体" w:eastAsia="黑体" w:cs="黑体"/>
                <w:lang w:eastAsia="zh-CN"/>
              </w:rPr>
            </w:pPr>
          </w:p>
          <w:p>
            <w:pPr>
              <w:widowControl/>
              <w:spacing w:line="400" w:lineRule="exact"/>
              <w:textAlignment w:val="baseline"/>
              <w:rPr>
                <w:rFonts w:ascii="黑体" w:hAnsi="黑体" w:eastAsia="黑体" w:cs="黑体"/>
                <w:lang w:eastAsia="zh-CN"/>
              </w:rPr>
            </w:pPr>
          </w:p>
          <w:p>
            <w:pPr>
              <w:widowControl/>
              <w:spacing w:line="400" w:lineRule="exact"/>
              <w:textAlignment w:val="baseline"/>
              <w:rPr>
                <w:rFonts w:ascii="黑体" w:hAnsi="黑体" w:eastAsia="黑体" w:cs="黑体"/>
                <w:lang w:eastAsia="zh-CN"/>
              </w:rPr>
            </w:pPr>
          </w:p>
          <w:p>
            <w:pPr>
              <w:widowControl/>
              <w:spacing w:line="400" w:lineRule="exact"/>
              <w:textAlignment w:val="baseline"/>
              <w:rPr>
                <w:rFonts w:ascii="黑体" w:hAnsi="黑体" w:eastAsia="黑体" w:cs="黑体"/>
                <w:b/>
                <w:lang w:eastAsia="zh-CN"/>
              </w:rPr>
            </w:pPr>
            <w:r>
              <w:rPr>
                <w:rFonts w:hint="eastAsia" w:ascii="黑体" w:hAnsi="黑体" w:eastAsia="黑体" w:cs="黑体"/>
                <w:lang w:eastAsia="zh-CN"/>
              </w:rPr>
              <w:t>经办人（签字）：</w:t>
            </w:r>
          </w:p>
          <w:p>
            <w:pPr>
              <w:widowControl/>
              <w:spacing w:line="400" w:lineRule="exact"/>
              <w:textAlignment w:val="baseline"/>
              <w:rPr>
                <w:rFonts w:ascii="黑体" w:hAnsi="黑体" w:eastAsia="黑体" w:cs="黑体"/>
                <w:lang w:eastAsia="zh-CN"/>
              </w:rPr>
            </w:pPr>
          </w:p>
          <w:p>
            <w:pPr>
              <w:widowControl/>
              <w:spacing w:line="400" w:lineRule="exact"/>
              <w:textAlignment w:val="baseline"/>
              <w:rPr>
                <w:rFonts w:ascii="黑体" w:hAnsi="黑体" w:eastAsia="黑体" w:cs="黑体"/>
                <w:lang w:eastAsia="zh-CN"/>
              </w:rPr>
            </w:pPr>
            <w:r>
              <w:rPr>
                <w:rFonts w:hint="eastAsia" w:ascii="黑体" w:hAnsi="黑体" w:eastAsia="黑体" w:cs="黑体"/>
                <w:lang w:eastAsia="zh-CN"/>
              </w:rPr>
              <w:t>日 期：</w:t>
            </w:r>
          </w:p>
        </w:tc>
      </w:tr>
    </w:tbl>
    <w:p>
      <w:pPr>
        <w:textAlignment w:val="baseline"/>
        <w:rPr>
          <w:rFonts w:ascii="宋体" w:hAnsi="宋体" w:eastAsia="宋体" w:cs="宋体"/>
          <w:sz w:val="30"/>
          <w:szCs w:val="30"/>
          <w:lang w:eastAsia="zh-CN" w:bidi="zh-TW"/>
        </w:rPr>
      </w:pPr>
    </w:p>
    <w:sectPr>
      <w:headerReference r:id="rId4" w:type="first"/>
      <w:headerReference r:id="rId3" w:type="default"/>
      <w:pgSz w:w="11906" w:h="16838"/>
      <w:pgMar w:top="1440" w:right="1800" w:bottom="1440" w:left="1800" w:header="0" w:footer="0"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CE66816-630E-41DC-93FE-10965DE34A86}"/>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2170C93-1E43-436B-BF94-26CB68C0DE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3" w:fontKey="{295947E1-D029-4244-9E33-6124B76D479B}"/>
  </w:font>
  <w:font w:name="方正小标宋简体">
    <w:altName w:val="黑体"/>
    <w:panose1 w:val="00000000000000000000"/>
    <w:charset w:val="86"/>
    <w:family w:val="auto"/>
    <w:pitch w:val="default"/>
    <w:sig w:usb0="00000000" w:usb1="00000000" w:usb2="00000000" w:usb3="00000000" w:csb0="00040000" w:csb1="00000000"/>
    <w:embedRegular r:id="rId4" w:fontKey="{05B6EFEC-5A9C-403D-BC36-DDA977263F5D}"/>
  </w:font>
  <w:font w:name="仿宋_GB2312">
    <w:altName w:val="仿宋"/>
    <w:panose1 w:val="00000000000000000000"/>
    <w:charset w:val="86"/>
    <w:family w:val="modern"/>
    <w:pitch w:val="default"/>
    <w:sig w:usb0="00000000" w:usb1="00000000" w:usb2="00000000" w:usb3="00000000" w:csb0="00040000" w:csb1="00000000"/>
    <w:embedRegular r:id="rId5" w:fontKey="{BBA264D8-7655-4ADA-9C99-26B8F414D81E}"/>
  </w:font>
  <w:font w:name="___WRD_EMBED_SUB_41">
    <w:altName w:val="宋体"/>
    <w:panose1 w:val="02010600030101010101"/>
    <w:charset w:val="86"/>
    <w:family w:val="modern"/>
    <w:pitch w:val="default"/>
    <w:sig w:usb0="00000000" w:usb1="00000000" w:usb2="00000016" w:usb3="00000000" w:csb0="00040001" w:csb1="00000000"/>
    <w:embedRegular r:id="rId6" w:fontKey="{57A14B28-E4A3-45B1-BA4D-161DF42E7236}"/>
  </w:font>
  <w:font w:name="微软雅黑">
    <w:panose1 w:val="020B0503020204020204"/>
    <w:charset w:val="86"/>
    <w:family w:val="swiss"/>
    <w:pitch w:val="default"/>
    <w:sig w:usb0="80000287" w:usb1="280F3C52" w:usb2="00000016" w:usb3="00000000" w:csb0="0004001F" w:csb1="00000000"/>
    <w:embedRegular r:id="rId7" w:fontKey="{40E6E854-8D53-45FB-8BFA-B3773448EB9E}"/>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20"/>
      </w:tabs>
      <w:ind w:right="-1054" w:rightChars="-439"/>
      <w:rPr>
        <w:rFonts w:ascii="微软雅黑" w:hAnsi="微软雅黑" w:eastAsia="微软雅黑" w:cs="微软雅黑"/>
        <w:b/>
        <w:bCs/>
        <w:color w:val="C00000"/>
        <w:spacing w:val="30"/>
        <w:kern w:val="13"/>
        <w:sz w:val="60"/>
        <w:szCs w:val="60"/>
        <w:u w:val="double"/>
        <w:lang w:val="zh-CN"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right" w:pos="8640"/>
        <w:tab w:val="clear" w:pos="8306"/>
      </w:tabs>
      <w:ind w:left="-240" w:leftChars="-100" w:right="-94" w:rightChars="-39" w:firstLine="239" w:firstLineChars="133"/>
      <w:jc w:val="left"/>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9703F"/>
    <w:multiLevelType w:val="multilevel"/>
    <w:tmpl w:val="5BC9703F"/>
    <w:lvl w:ilvl="0" w:tentative="0">
      <w:start w:val="2"/>
      <w:numFmt w:val="japaneseCounting"/>
      <w:lvlText w:val="%1、"/>
      <w:lvlJc w:val="left"/>
      <w:pPr>
        <w:ind w:left="720" w:hanging="720"/>
      </w:pPr>
      <w:rPr>
        <w:rFonts w:hint="default"/>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97"/>
    <w:rsid w:val="000D353D"/>
    <w:rsid w:val="0019309E"/>
    <w:rsid w:val="001B3CAF"/>
    <w:rsid w:val="00264C4F"/>
    <w:rsid w:val="00322A9A"/>
    <w:rsid w:val="003A62C9"/>
    <w:rsid w:val="003B5D0C"/>
    <w:rsid w:val="004B5297"/>
    <w:rsid w:val="004F52B8"/>
    <w:rsid w:val="00535B1F"/>
    <w:rsid w:val="005F4D14"/>
    <w:rsid w:val="006F4E8C"/>
    <w:rsid w:val="006F50A3"/>
    <w:rsid w:val="007E4668"/>
    <w:rsid w:val="007E5C2D"/>
    <w:rsid w:val="007E71A7"/>
    <w:rsid w:val="0086524F"/>
    <w:rsid w:val="008961FB"/>
    <w:rsid w:val="008D0A07"/>
    <w:rsid w:val="008E7C70"/>
    <w:rsid w:val="00936276"/>
    <w:rsid w:val="00A070C4"/>
    <w:rsid w:val="00A526EF"/>
    <w:rsid w:val="00AB161E"/>
    <w:rsid w:val="00BA6BAA"/>
    <w:rsid w:val="00BB3664"/>
    <w:rsid w:val="00BD4E74"/>
    <w:rsid w:val="00C15046"/>
    <w:rsid w:val="00C21357"/>
    <w:rsid w:val="00C25FD3"/>
    <w:rsid w:val="00D83D13"/>
    <w:rsid w:val="00DA15F6"/>
    <w:rsid w:val="00DD4A89"/>
    <w:rsid w:val="00EA3BB3"/>
    <w:rsid w:val="00F7257B"/>
    <w:rsid w:val="00FD1365"/>
    <w:rsid w:val="012F080C"/>
    <w:rsid w:val="01D5612A"/>
    <w:rsid w:val="02572542"/>
    <w:rsid w:val="02624152"/>
    <w:rsid w:val="0273635F"/>
    <w:rsid w:val="02D54924"/>
    <w:rsid w:val="03677C23"/>
    <w:rsid w:val="037A0B0F"/>
    <w:rsid w:val="03802D82"/>
    <w:rsid w:val="03B050DC"/>
    <w:rsid w:val="03D3204D"/>
    <w:rsid w:val="03E95C06"/>
    <w:rsid w:val="04985EA6"/>
    <w:rsid w:val="060F613B"/>
    <w:rsid w:val="06187C2B"/>
    <w:rsid w:val="062B077B"/>
    <w:rsid w:val="062D08FE"/>
    <w:rsid w:val="071336E7"/>
    <w:rsid w:val="072D13E0"/>
    <w:rsid w:val="07301520"/>
    <w:rsid w:val="07777D8D"/>
    <w:rsid w:val="07923E33"/>
    <w:rsid w:val="07F97307"/>
    <w:rsid w:val="0838667E"/>
    <w:rsid w:val="086D3DA1"/>
    <w:rsid w:val="08C161BF"/>
    <w:rsid w:val="091343F8"/>
    <w:rsid w:val="095A2A52"/>
    <w:rsid w:val="09AF4121"/>
    <w:rsid w:val="09C00DEA"/>
    <w:rsid w:val="0A2170A6"/>
    <w:rsid w:val="0A694277"/>
    <w:rsid w:val="0AB853E9"/>
    <w:rsid w:val="0B4F08F9"/>
    <w:rsid w:val="0B5D6CB7"/>
    <w:rsid w:val="0C821978"/>
    <w:rsid w:val="0CAC2B9A"/>
    <w:rsid w:val="0CC162BF"/>
    <w:rsid w:val="0D2639A3"/>
    <w:rsid w:val="0D7F74E9"/>
    <w:rsid w:val="0E470D43"/>
    <w:rsid w:val="0E996C5F"/>
    <w:rsid w:val="0EAE1194"/>
    <w:rsid w:val="0EC93D08"/>
    <w:rsid w:val="0F327601"/>
    <w:rsid w:val="0F9A3CEF"/>
    <w:rsid w:val="11F328BD"/>
    <w:rsid w:val="121329C2"/>
    <w:rsid w:val="12433049"/>
    <w:rsid w:val="129C69BB"/>
    <w:rsid w:val="12F43A7A"/>
    <w:rsid w:val="132F0080"/>
    <w:rsid w:val="137C331C"/>
    <w:rsid w:val="13DA537A"/>
    <w:rsid w:val="14427805"/>
    <w:rsid w:val="14506EC5"/>
    <w:rsid w:val="14667AD2"/>
    <w:rsid w:val="151A2EC7"/>
    <w:rsid w:val="15BF393E"/>
    <w:rsid w:val="16AC68B6"/>
    <w:rsid w:val="18D64CFD"/>
    <w:rsid w:val="18E8143F"/>
    <w:rsid w:val="1A136512"/>
    <w:rsid w:val="1ABC2A73"/>
    <w:rsid w:val="1B1D1887"/>
    <w:rsid w:val="1B2B732D"/>
    <w:rsid w:val="1B5B6908"/>
    <w:rsid w:val="1B796995"/>
    <w:rsid w:val="1BA57301"/>
    <w:rsid w:val="1C0A3DF6"/>
    <w:rsid w:val="1C142509"/>
    <w:rsid w:val="1CC2764A"/>
    <w:rsid w:val="1D4517D6"/>
    <w:rsid w:val="1DB134BC"/>
    <w:rsid w:val="1E470974"/>
    <w:rsid w:val="1EF1268E"/>
    <w:rsid w:val="1F1B4CFC"/>
    <w:rsid w:val="1FF03034"/>
    <w:rsid w:val="201B3FDE"/>
    <w:rsid w:val="204D3F31"/>
    <w:rsid w:val="20C726BA"/>
    <w:rsid w:val="219263AA"/>
    <w:rsid w:val="21A12149"/>
    <w:rsid w:val="22423C19"/>
    <w:rsid w:val="229A4135"/>
    <w:rsid w:val="23124D68"/>
    <w:rsid w:val="231F3C6E"/>
    <w:rsid w:val="23B87C1E"/>
    <w:rsid w:val="240522FE"/>
    <w:rsid w:val="24207F68"/>
    <w:rsid w:val="242D409C"/>
    <w:rsid w:val="24396C27"/>
    <w:rsid w:val="246F4781"/>
    <w:rsid w:val="24C04FDC"/>
    <w:rsid w:val="25561E23"/>
    <w:rsid w:val="25640638"/>
    <w:rsid w:val="25754019"/>
    <w:rsid w:val="269D5EBE"/>
    <w:rsid w:val="27B05B90"/>
    <w:rsid w:val="29A4471C"/>
    <w:rsid w:val="29B85F88"/>
    <w:rsid w:val="2BAC195C"/>
    <w:rsid w:val="2BFF63EA"/>
    <w:rsid w:val="2CF717B7"/>
    <w:rsid w:val="2D363AC1"/>
    <w:rsid w:val="2EC619C6"/>
    <w:rsid w:val="2F736801"/>
    <w:rsid w:val="31083F93"/>
    <w:rsid w:val="315B1224"/>
    <w:rsid w:val="318B6972"/>
    <w:rsid w:val="32190A83"/>
    <w:rsid w:val="327A2C6E"/>
    <w:rsid w:val="3295484A"/>
    <w:rsid w:val="33507C0B"/>
    <w:rsid w:val="335D0162"/>
    <w:rsid w:val="341B4F2D"/>
    <w:rsid w:val="34CE6C3B"/>
    <w:rsid w:val="356A62CC"/>
    <w:rsid w:val="359944E5"/>
    <w:rsid w:val="35B856B6"/>
    <w:rsid w:val="362C24D2"/>
    <w:rsid w:val="366146DA"/>
    <w:rsid w:val="36A54032"/>
    <w:rsid w:val="36FF4C08"/>
    <w:rsid w:val="372D368A"/>
    <w:rsid w:val="373C4996"/>
    <w:rsid w:val="37D760D2"/>
    <w:rsid w:val="37FC65FB"/>
    <w:rsid w:val="39906BEA"/>
    <w:rsid w:val="3AEE72C6"/>
    <w:rsid w:val="3B9C1EA7"/>
    <w:rsid w:val="3BB81B8B"/>
    <w:rsid w:val="3C5E53AF"/>
    <w:rsid w:val="3CC66E3C"/>
    <w:rsid w:val="3D52718D"/>
    <w:rsid w:val="3D803103"/>
    <w:rsid w:val="3E630B82"/>
    <w:rsid w:val="3E8F0897"/>
    <w:rsid w:val="3F03223E"/>
    <w:rsid w:val="3F0D10AB"/>
    <w:rsid w:val="40167D4F"/>
    <w:rsid w:val="40285F5E"/>
    <w:rsid w:val="40470E12"/>
    <w:rsid w:val="408847A8"/>
    <w:rsid w:val="42894282"/>
    <w:rsid w:val="42937435"/>
    <w:rsid w:val="42CE3A3E"/>
    <w:rsid w:val="43045580"/>
    <w:rsid w:val="43912E80"/>
    <w:rsid w:val="443374D5"/>
    <w:rsid w:val="44994CC0"/>
    <w:rsid w:val="44DC7B0C"/>
    <w:rsid w:val="450C40D2"/>
    <w:rsid w:val="4658723D"/>
    <w:rsid w:val="46FE3EC3"/>
    <w:rsid w:val="470B23FB"/>
    <w:rsid w:val="470E1780"/>
    <w:rsid w:val="47134FE8"/>
    <w:rsid w:val="47F76E0E"/>
    <w:rsid w:val="4800556C"/>
    <w:rsid w:val="492C1895"/>
    <w:rsid w:val="492D00F7"/>
    <w:rsid w:val="49E365FE"/>
    <w:rsid w:val="4A08672B"/>
    <w:rsid w:val="4A1D0BC2"/>
    <w:rsid w:val="4A2649E8"/>
    <w:rsid w:val="4A535728"/>
    <w:rsid w:val="4AC40C32"/>
    <w:rsid w:val="4ACB48AA"/>
    <w:rsid w:val="4AFD3FE5"/>
    <w:rsid w:val="4B1D4687"/>
    <w:rsid w:val="4B862CF0"/>
    <w:rsid w:val="4BF91DDB"/>
    <w:rsid w:val="4CA13C80"/>
    <w:rsid w:val="4CC13E01"/>
    <w:rsid w:val="4D39005C"/>
    <w:rsid w:val="4DCE1099"/>
    <w:rsid w:val="4E2964EE"/>
    <w:rsid w:val="4F2F38BE"/>
    <w:rsid w:val="4F95548A"/>
    <w:rsid w:val="50C1212F"/>
    <w:rsid w:val="517F55D6"/>
    <w:rsid w:val="51E82D27"/>
    <w:rsid w:val="52EB790C"/>
    <w:rsid w:val="53096A24"/>
    <w:rsid w:val="545B0E0B"/>
    <w:rsid w:val="54EB0889"/>
    <w:rsid w:val="559D0FF0"/>
    <w:rsid w:val="55C31129"/>
    <w:rsid w:val="55D72803"/>
    <w:rsid w:val="56007A28"/>
    <w:rsid w:val="56310CAB"/>
    <w:rsid w:val="564C1730"/>
    <w:rsid w:val="569705DA"/>
    <w:rsid w:val="56F24C1A"/>
    <w:rsid w:val="56F6789D"/>
    <w:rsid w:val="572648C3"/>
    <w:rsid w:val="5776382D"/>
    <w:rsid w:val="57F33A51"/>
    <w:rsid w:val="58230514"/>
    <w:rsid w:val="58767185"/>
    <w:rsid w:val="59894793"/>
    <w:rsid w:val="59EB66E4"/>
    <w:rsid w:val="5BA25548"/>
    <w:rsid w:val="5BB33A11"/>
    <w:rsid w:val="5CE870AA"/>
    <w:rsid w:val="5E4D0988"/>
    <w:rsid w:val="5E562619"/>
    <w:rsid w:val="5EF112DD"/>
    <w:rsid w:val="5F4E2C09"/>
    <w:rsid w:val="60BB42CE"/>
    <w:rsid w:val="610A0F9E"/>
    <w:rsid w:val="61BE2CC4"/>
    <w:rsid w:val="620C3034"/>
    <w:rsid w:val="629D06CC"/>
    <w:rsid w:val="62C17355"/>
    <w:rsid w:val="63E1404C"/>
    <w:rsid w:val="64005BF5"/>
    <w:rsid w:val="64117396"/>
    <w:rsid w:val="65233322"/>
    <w:rsid w:val="6629218E"/>
    <w:rsid w:val="666351EC"/>
    <w:rsid w:val="6828049B"/>
    <w:rsid w:val="68B93EB8"/>
    <w:rsid w:val="690C1CA8"/>
    <w:rsid w:val="691F69C8"/>
    <w:rsid w:val="697A428C"/>
    <w:rsid w:val="6A472B84"/>
    <w:rsid w:val="6AE507DE"/>
    <w:rsid w:val="6B8D6AB2"/>
    <w:rsid w:val="6B955FB6"/>
    <w:rsid w:val="6BCE7E62"/>
    <w:rsid w:val="6BEC7A32"/>
    <w:rsid w:val="6C073A0E"/>
    <w:rsid w:val="6C1925C2"/>
    <w:rsid w:val="6C1F3963"/>
    <w:rsid w:val="6C553829"/>
    <w:rsid w:val="6D1B10DC"/>
    <w:rsid w:val="6D5975C4"/>
    <w:rsid w:val="6D9321E4"/>
    <w:rsid w:val="6DDE33AA"/>
    <w:rsid w:val="6E9157F2"/>
    <w:rsid w:val="6EDE6F92"/>
    <w:rsid w:val="6F0C0949"/>
    <w:rsid w:val="6F8A37EA"/>
    <w:rsid w:val="6FDB4860"/>
    <w:rsid w:val="70E3360B"/>
    <w:rsid w:val="71710637"/>
    <w:rsid w:val="71754026"/>
    <w:rsid w:val="717F71A8"/>
    <w:rsid w:val="726233AB"/>
    <w:rsid w:val="72872262"/>
    <w:rsid w:val="72AA3FFC"/>
    <w:rsid w:val="72CD1AF2"/>
    <w:rsid w:val="748D6B6D"/>
    <w:rsid w:val="74A60BB0"/>
    <w:rsid w:val="75722D56"/>
    <w:rsid w:val="75B25848"/>
    <w:rsid w:val="77CE3702"/>
    <w:rsid w:val="79A16A14"/>
    <w:rsid w:val="7A0D129F"/>
    <w:rsid w:val="7A3902E6"/>
    <w:rsid w:val="7B043535"/>
    <w:rsid w:val="7B62561B"/>
    <w:rsid w:val="7B9854E0"/>
    <w:rsid w:val="7BDF66B2"/>
    <w:rsid w:val="7C1637A4"/>
    <w:rsid w:val="7C5E5410"/>
    <w:rsid w:val="7CA06002"/>
    <w:rsid w:val="7CA96AFA"/>
    <w:rsid w:val="7CB62526"/>
    <w:rsid w:val="7D08460D"/>
    <w:rsid w:val="7D577310"/>
    <w:rsid w:val="7D616BB4"/>
    <w:rsid w:val="7D936381"/>
    <w:rsid w:val="7E12157A"/>
    <w:rsid w:val="7ECD6949"/>
    <w:rsid w:val="7F0B4769"/>
    <w:rsid w:val="7F0C5F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5">
    <w:name w:val="heading 1"/>
    <w:basedOn w:val="1"/>
    <w:next w:val="1"/>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pPr>
    <w:rPr>
      <w:rFonts w:ascii="宋体"/>
      <w:sz w:val="18"/>
      <w:szCs w:val="18"/>
    </w:rPr>
  </w:style>
  <w:style w:type="paragraph" w:styleId="6">
    <w:name w:val="Salutation"/>
    <w:basedOn w:val="1"/>
    <w:next w:val="1"/>
    <w:qFormat/>
    <w:uiPriority w:val="0"/>
    <w:rPr>
      <w:rFonts w:eastAsia="PMingLiU" w:cs="Calibri"/>
      <w:sz w:val="28"/>
      <w:szCs w:val="28"/>
      <w:lang w:eastAsia="zh-TW"/>
    </w:rPr>
  </w:style>
  <w:style w:type="paragraph" w:styleId="7">
    <w:name w:val="Body Text"/>
    <w:basedOn w:val="1"/>
    <w:qFormat/>
    <w:uiPriority w:val="1"/>
    <w:pPr>
      <w:autoSpaceDE w:val="0"/>
      <w:autoSpaceDN w:val="0"/>
    </w:pPr>
    <w:rPr>
      <w:rFonts w:ascii="仿宋" w:hAnsi="仿宋" w:eastAsia="仿宋" w:cs="仿宋"/>
      <w:sz w:val="32"/>
      <w:szCs w:val="32"/>
      <w:lang w:val="zh-CN" w:bidi="zh-CN"/>
    </w:r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paragraph" w:customStyle="1" w:styleId="14">
    <w:name w:val="Heading #2|1"/>
    <w:basedOn w:val="1"/>
    <w:qFormat/>
    <w:uiPriority w:val="0"/>
    <w:pPr>
      <w:spacing w:after="280" w:line="615" w:lineRule="exact"/>
      <w:ind w:firstLine="390"/>
      <w:jc w:val="center"/>
      <w:outlineLvl w:val="1"/>
    </w:pPr>
    <w:rPr>
      <w:rFonts w:ascii="宋体" w:hAnsi="宋体" w:eastAsia="宋体" w:cs="宋体"/>
      <w:sz w:val="34"/>
      <w:szCs w:val="34"/>
      <w:lang w:val="zh-TW" w:eastAsia="zh-TW" w:bidi="zh-TW"/>
    </w:rPr>
  </w:style>
  <w:style w:type="paragraph" w:customStyle="1" w:styleId="15">
    <w:name w:val="Body text|1"/>
    <w:basedOn w:val="1"/>
    <w:qFormat/>
    <w:uiPriority w:val="0"/>
    <w:pPr>
      <w:spacing w:line="444" w:lineRule="auto"/>
      <w:ind w:firstLine="400"/>
    </w:pPr>
    <w:rPr>
      <w:rFonts w:ascii="宋体" w:hAnsi="宋体" w:eastAsia="宋体" w:cs="宋体"/>
      <w:sz w:val="28"/>
      <w:szCs w:val="28"/>
      <w:lang w:val="zh-TW" w:eastAsia="zh-TW" w:bidi="zh-TW"/>
    </w:rPr>
  </w:style>
  <w:style w:type="paragraph" w:styleId="16">
    <w:name w:val="List Paragraph"/>
    <w:basedOn w:val="1"/>
    <w:unhideWhenUsed/>
    <w:qFormat/>
    <w:uiPriority w:val="99"/>
    <w:pPr>
      <w:ind w:firstLine="420" w:firstLineChars="200"/>
    </w:pPr>
  </w:style>
  <w:style w:type="paragraph" w:customStyle="1" w:styleId="17">
    <w:name w:val="Table Paragraph"/>
    <w:basedOn w:val="1"/>
    <w:qFormat/>
    <w:uiPriority w:val="1"/>
    <w:pPr>
      <w:ind w:left="106"/>
    </w:pPr>
    <w:rPr>
      <w:rFonts w:ascii="宋体" w:hAnsi="宋体" w:eastAsia="宋体" w:cs="宋体"/>
      <w:szCs w:val="20"/>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381</Words>
  <Characters>2176</Characters>
  <Lines>18</Lines>
  <Paragraphs>5</Paragraphs>
  <TotalTime>446</TotalTime>
  <ScaleCrop>false</ScaleCrop>
  <LinksUpToDate>false</LinksUpToDate>
  <CharactersWithSpaces>2552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2020-11-30T06:31:00Z</dcterms:created>
  <dc:creator>Administrator</dc:creator>
  <cp:lastModifiedBy>WPS_403516621</cp:lastModifiedBy>
  <cp:lastPrinted>2022-01-07T04:28:00Z</cp:lastPrinted>
  <dcterms:modified xsi:type="dcterms:W3CDTF">2022-03-10T07:54:58Z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053E86634AF74CD293502D17EB086F7F</vt:lpwstr>
  </property>
</Properties>
</file>