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0"/>
          <w:kern w:val="2"/>
          <w:sz w:val="32"/>
          <w:szCs w:val="32"/>
          <w:highlight w:val="none"/>
          <w:lang w:val="en-US" w:eastAsia="zh-CN" w:bidi="ar-SA"/>
        </w:rPr>
        <w:t>附件1</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jc w:val="both"/>
        <w:textAlignment w:val="auto"/>
        <w:rPr>
          <w:rFonts w:hint="eastAsia" w:ascii="仿宋_GB2312" w:hAnsi="仿宋_GB2312" w:eastAsia="仿宋_GB2312" w:cs="仿宋_GB2312"/>
          <w:color w:val="auto"/>
          <w:sz w:val="32"/>
          <w:szCs w:val="32"/>
          <w:highlight w:val="none"/>
          <w:lang w:val="en-US" w:eastAsia="zh-CN"/>
        </w:rPr>
      </w:pPr>
    </w:p>
    <w:p>
      <w:pPr>
        <w:pStyle w:val="15"/>
        <w:keepNext w:val="0"/>
        <w:keepLines w:val="0"/>
        <w:pageBreakBefore w:val="0"/>
        <w:widowControl w:val="0"/>
        <w:shd w:val="clear" w:color="auto" w:fill="auto"/>
        <w:kinsoku/>
        <w:wordWrap/>
        <w:overflowPunct/>
        <w:topLinePunct w:val="0"/>
        <w:autoSpaceDE/>
        <w:autoSpaceDN/>
        <w:bidi w:val="0"/>
        <w:snapToGrid w:val="0"/>
        <w:spacing w:line="546" w:lineRule="exact"/>
        <w:ind w:right="0" w:rightChars="0" w:firstLine="0" w:firstLineChars="0"/>
        <w:jc w:val="center"/>
        <w:textAlignment w:val="auto"/>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lang w:val="en"/>
        </w:rPr>
        <w:t>2022</w:t>
      </w:r>
      <w:r>
        <w:rPr>
          <w:rFonts w:hint="eastAsia" w:ascii="方正小标宋简体" w:hAnsi="方正小标宋简体" w:eastAsia="方正小标宋简体" w:cs="方正小标宋简体"/>
          <w:color w:val="auto"/>
          <w:sz w:val="40"/>
          <w:szCs w:val="40"/>
          <w:highlight w:val="none"/>
        </w:rPr>
        <w:t>年湖南省创新创业大赛</w:t>
      </w:r>
      <w:r>
        <w:rPr>
          <w:rFonts w:hint="eastAsia" w:ascii="方正小标宋简体" w:hAnsi="方正小标宋简体" w:eastAsia="方正小标宋简体" w:cs="方正小标宋简体"/>
          <w:color w:val="auto"/>
          <w:sz w:val="40"/>
          <w:szCs w:val="40"/>
          <w:highlight w:val="none"/>
          <w:lang w:eastAsia="zh-CN"/>
        </w:rPr>
        <w:t>主体赛</w:t>
      </w:r>
      <w:r>
        <w:rPr>
          <w:rFonts w:hint="eastAsia" w:ascii="方正小标宋简体" w:hAnsi="方正小标宋简体" w:eastAsia="方正小标宋简体" w:cs="方正小标宋简体"/>
          <w:color w:val="auto"/>
          <w:sz w:val="40"/>
          <w:szCs w:val="40"/>
          <w:highlight w:val="none"/>
        </w:rPr>
        <w:t>组织方案</w:t>
      </w:r>
    </w:p>
    <w:p>
      <w:pPr>
        <w:keepNext w:val="0"/>
        <w:keepLines w:val="0"/>
        <w:pageBreakBefore w:val="0"/>
        <w:widowControl w:val="0"/>
        <w:shd w:val="clear" w:color="auto" w:fill="auto"/>
        <w:kinsoku/>
        <w:wordWrap/>
        <w:overflowPunct/>
        <w:topLinePunct w:val="0"/>
        <w:autoSpaceDE/>
        <w:autoSpaceDN/>
        <w:bidi w:val="0"/>
        <w:adjustRightInd w:val="0"/>
        <w:snapToGrid w:val="0"/>
        <w:spacing w:line="546" w:lineRule="exact"/>
        <w:ind w:right="0" w:rightChars="0" w:firstLine="880" w:firstLineChars="200"/>
        <w:jc w:val="center"/>
        <w:textAlignment w:val="auto"/>
        <w:rPr>
          <w:rFonts w:ascii="Times New Roman" w:hAnsi="Times New Roman" w:eastAsia="方正小标宋简体"/>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一、大赛主题</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创新创业  圆梦湖南</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、组织机构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指导单位：科技部火炬高技术产业开发中心</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主办单位：省科技厅、省财政厅、省教育厅、省委网信办、团省委、省工商联</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承办单位：湖南省火炬创业中心</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冠名单位：长沙银行</w:t>
      </w:r>
    </w:p>
    <w:p>
      <w:pPr>
        <w:keepNext w:val="0"/>
        <w:keepLines w:val="0"/>
        <w:pageBreakBefore w:val="0"/>
        <w:widowControl w:val="0"/>
        <w:shd w:val="clear" w:color="auto" w:fill="auto"/>
        <w:kinsoku/>
        <w:wordWrap/>
        <w:overflowPunct/>
        <w:topLinePunct w:val="0"/>
        <w:autoSpaceDE/>
        <w:autoSpaceDN/>
        <w:bidi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pacing w:val="0"/>
          <w:sz w:val="32"/>
          <w:szCs w:val="32"/>
          <w:highlight w:val="none"/>
          <w:lang w:val="en-US" w:eastAsia="zh-CN"/>
        </w:rPr>
      </w:pPr>
      <w:r>
        <w:rPr>
          <w:rFonts w:hint="eastAsia" w:ascii="Times New Roman" w:hAnsi="Times New Roman" w:eastAsia="仿宋_GB2312" w:cs="仿宋_GB2312"/>
          <w:color w:val="auto"/>
          <w:sz w:val="32"/>
          <w:szCs w:val="32"/>
          <w:highlight w:val="none"/>
        </w:rPr>
        <w:t>协办单位：各市州科技局、各国家高新技术产业开发区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b w:val="0"/>
          <w:bCs w:val="0"/>
          <w:color w:val="auto"/>
          <w:spacing w:val="0"/>
          <w:sz w:val="32"/>
          <w:szCs w:val="32"/>
          <w:highlight w:val="none"/>
          <w:lang w:val="en-US" w:eastAsia="zh-CN"/>
        </w:rPr>
        <w:t>湖南省股权投资协会、</w:t>
      </w:r>
      <w:r>
        <w:rPr>
          <w:rFonts w:hint="eastAsia" w:ascii="Times New Roman" w:hAnsi="Times New Roman" w:eastAsia="仿宋_GB2312" w:cs="仿宋_GB2312"/>
          <w:b/>
          <w:bCs/>
          <w:color w:val="auto"/>
          <w:spacing w:val="0"/>
          <w:sz w:val="32"/>
          <w:szCs w:val="32"/>
          <w:highlight w:val="none"/>
          <w:lang w:val="en-US" w:eastAsia="zh-CN"/>
        </w:rPr>
        <w:t>第三方专业服务机构（待定）</w:t>
      </w:r>
    </w:p>
    <w:p>
      <w:pPr>
        <w:keepNext w:val="0"/>
        <w:keepLines w:val="0"/>
        <w:pageBreakBefore w:val="0"/>
        <w:widowControl w:val="0"/>
        <w:shd w:val="clear" w:color="auto" w:fill="auto"/>
        <w:kinsoku/>
        <w:wordWrap/>
        <w:overflowPunct/>
        <w:topLinePunct w:val="0"/>
        <w:autoSpaceDE/>
        <w:autoSpaceDN/>
        <w:bidi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sz w:val="32"/>
          <w:szCs w:val="32"/>
          <w:highlight w:val="none"/>
        </w:rPr>
        <w:t>大赛设组委会</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color w:val="auto"/>
          <w:kern w:val="0"/>
          <w:sz w:val="32"/>
          <w:szCs w:val="32"/>
          <w:highlight w:val="none"/>
        </w:rPr>
        <w:t>由主办单位、承办单位和冠名单位共同组成，负责大赛的组织实施。</w:t>
      </w:r>
    </w:p>
    <w:p>
      <w:pPr>
        <w:keepNext w:val="0"/>
        <w:keepLines w:val="0"/>
        <w:pageBreakBefore w:val="0"/>
        <w:widowControl w:val="0"/>
        <w:shd w:val="clear" w:color="auto" w:fill="auto"/>
        <w:kinsoku/>
        <w:wordWrap/>
        <w:overflowPunct/>
        <w:topLinePunct w:val="0"/>
        <w:autoSpaceDE/>
        <w:autoSpaceDN/>
        <w:bidi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组委会下设办公室，办公室设在湖南省火炬创业中心，负责大赛各项工作的具体执行。</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bCs/>
          <w:color w:val="auto"/>
          <w:kern w:val="0"/>
          <w:sz w:val="32"/>
          <w:szCs w:val="32"/>
          <w:highlight w:val="none"/>
          <w:lang w:val="en-US" w:eastAsia="zh-CN"/>
        </w:rPr>
        <w:t xml:space="preserve">   </w:t>
      </w:r>
      <w:r>
        <w:rPr>
          <w:rFonts w:hint="eastAsia" w:ascii="Times New Roman" w:hAnsi="Times New Roman" w:eastAsia="仿宋_GB2312" w:cs="仿宋_GB2312"/>
          <w:color w:val="auto"/>
          <w:kern w:val="0"/>
          <w:sz w:val="32"/>
          <w:szCs w:val="32"/>
          <w:highlight w:val="none"/>
          <w:lang w:val="en-US" w:eastAsia="zh-CN" w:bidi="ar-SA"/>
        </w:rPr>
        <w:t xml:space="preserve"> </w:t>
      </w:r>
      <w:r>
        <w:rPr>
          <w:rFonts w:hint="eastAsia" w:ascii="Times New Roman" w:hAnsi="Times New Roman" w:eastAsia="仿宋_GB2312" w:cs="仿宋_GB2312"/>
          <w:b w:val="0"/>
          <w:bCs w:val="0"/>
          <w:color w:val="auto"/>
          <w:kern w:val="0"/>
          <w:sz w:val="32"/>
          <w:szCs w:val="32"/>
          <w:highlight w:val="none"/>
          <w:lang w:val="en-US" w:eastAsia="zh-CN" w:bidi="ar-SA"/>
        </w:rPr>
        <w:t>组委会下设监督小组，成员由省科技厅科技监督与诚信建设处、机关纪委共同组成，负责大赛全过程的监督工作。</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三、参赛条件</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rPr>
      </w:pPr>
      <w:r>
        <w:rPr>
          <w:rFonts w:hint="eastAsia" w:ascii="Times New Roman" w:hAnsi="Times New Roman" w:eastAsia="仿宋_GB2312" w:cs="仿宋_GB2312"/>
          <w:color w:val="auto"/>
          <w:kern w:val="0"/>
          <w:sz w:val="32"/>
          <w:szCs w:val="32"/>
          <w:highlight w:val="none"/>
        </w:rPr>
        <w:t>在湖南省内依法注册，具有独立法人资格</w:t>
      </w:r>
      <w:r>
        <w:rPr>
          <w:rFonts w:hint="eastAsia" w:ascii="Times New Roman" w:hAnsi="Times New Roman" w:eastAsia="仿宋_GB2312" w:cs="仿宋_GB2312"/>
          <w:color w:val="auto"/>
          <w:kern w:val="0"/>
          <w:sz w:val="32"/>
          <w:szCs w:val="32"/>
          <w:highlight w:val="none"/>
          <w:lang w:eastAsia="zh-CN"/>
        </w:rPr>
        <w:t>的科技型中小企业。</w:t>
      </w:r>
      <w:r>
        <w:rPr>
          <w:rFonts w:hint="eastAsia" w:ascii="Times New Roman" w:hAnsi="Times New Roman" w:eastAsia="仿宋_GB2312" w:cs="仿宋_GB2312"/>
          <w:color w:val="auto"/>
          <w:kern w:val="0"/>
          <w:sz w:val="32"/>
          <w:szCs w:val="32"/>
          <w:highlight w:val="none"/>
        </w:rPr>
        <w:t>企业经营规范、社会信誉良好、无不良记录，且为非上市企业。</w:t>
      </w:r>
      <w:r>
        <w:rPr>
          <w:rFonts w:hint="eastAsia" w:ascii="Times New Roman" w:hAnsi="Times New Roman" w:eastAsia="仿宋_GB2312" w:cs="仿宋_GB2312"/>
          <w:color w:val="auto"/>
          <w:kern w:val="0"/>
          <w:sz w:val="32"/>
          <w:szCs w:val="32"/>
          <w:highlight w:val="none"/>
          <w:lang w:eastAsia="zh-CN"/>
        </w:rPr>
        <w:t>根据</w:t>
      </w:r>
      <w:r>
        <w:rPr>
          <w:rFonts w:hint="eastAsia" w:ascii="Times New Roman" w:hAnsi="Times New Roman" w:eastAsia="仿宋_GB2312" w:cs="仿宋_GB2312"/>
          <w:color w:val="auto"/>
          <w:kern w:val="0"/>
          <w:sz w:val="32"/>
          <w:szCs w:val="32"/>
          <w:highlight w:val="none"/>
          <w:lang w:val="en-US" w:eastAsia="zh-CN"/>
        </w:rPr>
        <w:t>2021年营业收入分小微企业组和成长企业组两个类别。参赛</w:t>
      </w:r>
      <w:r>
        <w:rPr>
          <w:rFonts w:hint="eastAsia" w:ascii="Times New Roman" w:hAnsi="Times New Roman" w:eastAsia="仿宋_GB2312" w:cs="仿宋_GB2312"/>
          <w:color w:val="auto"/>
          <w:kern w:val="0"/>
          <w:sz w:val="32"/>
          <w:szCs w:val="32"/>
          <w:highlight w:val="none"/>
          <w:lang w:eastAsia="zh-CN"/>
        </w:rPr>
        <w:t>企业和项目需符合以下条件</w:t>
      </w:r>
      <w:r>
        <w:rPr>
          <w:rFonts w:hint="eastAsia" w:ascii="Times New Roman" w:hAnsi="Times New Roman" w:eastAsia="仿宋_GB2312" w:cs="仿宋_GB2312"/>
          <w:color w:val="auto"/>
          <w:kern w:val="0"/>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Times New Roman" w:hAnsi="Times New Roman" w:eastAsia="仿宋_GB2312" w:cs="仿宋_GB2312"/>
          <w:b w:val="0"/>
          <w:bCs w:val="0"/>
          <w:color w:val="auto"/>
          <w:spacing w:val="-6"/>
          <w:kern w:val="0"/>
          <w:sz w:val="32"/>
          <w:szCs w:val="32"/>
          <w:highlight w:val="none"/>
          <w:lang w:eastAsia="zh-CN"/>
        </w:rPr>
      </w:pPr>
      <w:r>
        <w:rPr>
          <w:rFonts w:hint="eastAsia" w:ascii="Times New Roman" w:hAnsi="Times New Roman" w:eastAsia="仿宋_GB2312" w:cs="仿宋_GB2312"/>
          <w:color w:val="auto"/>
          <w:kern w:val="0"/>
          <w:sz w:val="32"/>
          <w:szCs w:val="32"/>
          <w:highlight w:val="none"/>
          <w:lang w:val="en-US" w:eastAsia="zh-CN"/>
        </w:rPr>
        <w:t xml:space="preserve">1. </w:t>
      </w:r>
      <w:r>
        <w:rPr>
          <w:rFonts w:hint="eastAsia" w:ascii="Times New Roman" w:hAnsi="Times New Roman" w:eastAsia="仿宋_GB2312" w:cs="仿宋_GB2312"/>
          <w:color w:val="auto"/>
          <w:kern w:val="0"/>
          <w:sz w:val="32"/>
          <w:szCs w:val="32"/>
          <w:highlight w:val="none"/>
        </w:rPr>
        <w:t>企业具</w:t>
      </w:r>
      <w:r>
        <w:rPr>
          <w:rFonts w:hint="eastAsia" w:ascii="Times New Roman" w:hAnsi="Times New Roman" w:eastAsia="仿宋_GB2312" w:cs="仿宋_GB2312"/>
          <w:color w:val="auto"/>
          <w:spacing w:val="-6"/>
          <w:kern w:val="0"/>
          <w:sz w:val="32"/>
          <w:szCs w:val="32"/>
          <w:highlight w:val="none"/>
        </w:rPr>
        <w:t>有</w:t>
      </w:r>
      <w:r>
        <w:rPr>
          <w:rFonts w:hint="eastAsia" w:ascii="Times New Roman" w:hAnsi="Times New Roman" w:eastAsia="仿宋_GB2312" w:cs="仿宋_GB2312"/>
          <w:color w:val="auto"/>
          <w:spacing w:val="-6"/>
          <w:kern w:val="0"/>
          <w:sz w:val="32"/>
          <w:szCs w:val="32"/>
          <w:highlight w:val="none"/>
          <w:lang w:eastAsia="zh-CN"/>
        </w:rPr>
        <w:t>较强的</w:t>
      </w:r>
      <w:r>
        <w:rPr>
          <w:rFonts w:hint="eastAsia" w:ascii="Times New Roman" w:hAnsi="Times New Roman" w:eastAsia="仿宋_GB2312" w:cs="仿宋_GB2312"/>
          <w:color w:val="auto"/>
          <w:spacing w:val="-6"/>
          <w:kern w:val="0"/>
          <w:sz w:val="32"/>
          <w:szCs w:val="32"/>
          <w:highlight w:val="none"/>
        </w:rPr>
        <w:t>创新能力和高成长潜力，主要从事高新技术产品研发、制造</w:t>
      </w:r>
      <w:r>
        <w:rPr>
          <w:rFonts w:hint="eastAsia" w:ascii="Times New Roman" w:hAnsi="Times New Roman" w:eastAsia="仿宋_GB2312" w:cs="仿宋_GB2312"/>
          <w:color w:val="auto"/>
          <w:spacing w:val="-6"/>
          <w:kern w:val="0"/>
          <w:sz w:val="32"/>
          <w:szCs w:val="32"/>
          <w:highlight w:val="none"/>
          <w:lang w:eastAsia="zh-CN"/>
        </w:rPr>
        <w:t>和</w:t>
      </w:r>
      <w:r>
        <w:rPr>
          <w:rFonts w:hint="eastAsia" w:ascii="Times New Roman" w:hAnsi="Times New Roman" w:eastAsia="仿宋_GB2312" w:cs="仿宋_GB2312"/>
          <w:b w:val="0"/>
          <w:bCs w:val="0"/>
          <w:color w:val="auto"/>
          <w:spacing w:val="-6"/>
          <w:kern w:val="0"/>
          <w:sz w:val="32"/>
          <w:szCs w:val="32"/>
          <w:highlight w:val="none"/>
        </w:rPr>
        <w:t>服务等业务，</w:t>
      </w:r>
      <w:r>
        <w:rPr>
          <w:rFonts w:hint="eastAsia" w:ascii="Times New Roman" w:hAnsi="Times New Roman" w:eastAsia="仿宋_GB2312" w:cs="仿宋_GB2312"/>
          <w:b w:val="0"/>
          <w:bCs w:val="0"/>
          <w:color w:val="auto"/>
          <w:spacing w:val="-6"/>
          <w:kern w:val="0"/>
          <w:sz w:val="32"/>
          <w:szCs w:val="32"/>
          <w:highlight w:val="none"/>
          <w:lang w:eastAsia="zh-CN"/>
        </w:rPr>
        <w:t>独立</w:t>
      </w:r>
      <w:r>
        <w:rPr>
          <w:rFonts w:hint="eastAsia" w:ascii="Times New Roman" w:hAnsi="Times New Roman" w:eastAsia="仿宋_GB2312" w:cs="仿宋_GB2312"/>
          <w:b w:val="0"/>
          <w:bCs w:val="0"/>
          <w:color w:val="auto"/>
          <w:spacing w:val="-6"/>
          <w:kern w:val="0"/>
          <w:sz w:val="32"/>
          <w:szCs w:val="32"/>
          <w:highlight w:val="none"/>
        </w:rPr>
        <w:t>拥有知识产权</w:t>
      </w:r>
      <w:r>
        <w:rPr>
          <w:rFonts w:hint="eastAsia" w:ascii="Times New Roman" w:hAnsi="Times New Roman" w:eastAsia="仿宋_GB2312" w:cs="仿宋_GB2312"/>
          <w:b w:val="0"/>
          <w:bCs w:val="0"/>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lang w:val="en-US" w:eastAsia="zh-CN"/>
        </w:rPr>
        <w:t>知识产权已授权</w:t>
      </w:r>
      <w:r>
        <w:rPr>
          <w:rFonts w:hint="eastAsia" w:ascii="Times New Roman" w:hAnsi="Times New Roman" w:eastAsia="仿宋_GB2312" w:cs="仿宋_GB2312"/>
          <w:b w:val="0"/>
          <w:bCs w:val="0"/>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rPr>
        <w:t>且无产权纠纷</w:t>
      </w:r>
      <w:r>
        <w:rPr>
          <w:rFonts w:hint="eastAsia" w:ascii="Times New Roman" w:hAnsi="Times New Roman" w:eastAsia="仿宋_GB2312" w:cs="仿宋_GB2312"/>
          <w:b w:val="0"/>
          <w:bCs w:val="0"/>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lang w:val="en-US" w:eastAsia="zh-CN"/>
        </w:rPr>
        <w:t>2021年1月1日之后注册的企业不作知识产权已授权要求，相关部门受理其知识产权申请即可报名。</w:t>
      </w:r>
    </w:p>
    <w:p>
      <w:pPr>
        <w:keepNext w:val="0"/>
        <w:keepLines w:val="0"/>
        <w:pageBreakBefore w:val="0"/>
        <w:widowControl w:val="0"/>
        <w:numPr>
          <w:ilvl w:val="0"/>
          <w:numId w:val="0"/>
        </w:numPr>
        <w:kinsoku/>
        <w:wordWrap/>
        <w:overflowPunct/>
        <w:topLinePunct/>
        <w:autoSpaceDE/>
        <w:autoSpaceDN/>
        <w:bidi w:val="0"/>
        <w:adjustRightInd w:val="0"/>
        <w:snapToGrid/>
        <w:spacing w:line="560" w:lineRule="exact"/>
        <w:ind w:left="0" w:leftChars="0" w:right="0" w:rightChars="0" w:firstLine="640" w:firstLineChars="0"/>
        <w:textAlignment w:val="auto"/>
        <w:outlineLvl w:val="9"/>
        <w:rPr>
          <w:rFonts w:hint="eastAsia" w:ascii="Times New Roman" w:hAnsi="Times New Roman" w:eastAsia="仿宋_GB2312" w:cs="仿宋_GB2312"/>
          <w:b w:val="0"/>
          <w:bCs w:val="0"/>
          <w:color w:val="auto"/>
          <w:spacing w:val="-6"/>
          <w:kern w:val="0"/>
          <w:sz w:val="32"/>
          <w:szCs w:val="32"/>
          <w:highlight w:val="none"/>
          <w:lang w:val="en-US" w:eastAsia="zh-CN"/>
        </w:rPr>
      </w:pPr>
      <w:r>
        <w:rPr>
          <w:rFonts w:hint="eastAsia" w:ascii="Times New Roman" w:hAnsi="Times New Roman" w:eastAsia="仿宋_GB2312" w:cs="仿宋_GB2312"/>
          <w:b w:val="0"/>
          <w:bCs w:val="0"/>
          <w:color w:val="auto"/>
          <w:kern w:val="0"/>
          <w:sz w:val="32"/>
          <w:szCs w:val="32"/>
          <w:highlight w:val="none"/>
        </w:rPr>
        <w:t>2</w:t>
      </w:r>
      <w:r>
        <w:rPr>
          <w:rFonts w:hint="eastAsia" w:ascii="Times New Roman" w:hAnsi="Times New Roman" w:eastAsia="仿宋_GB2312" w:cs="仿宋_GB2312"/>
          <w:b w:val="0"/>
          <w:bCs w:val="0"/>
          <w:color w:val="auto"/>
          <w:kern w:val="0"/>
          <w:sz w:val="32"/>
          <w:szCs w:val="32"/>
          <w:highlight w:val="none"/>
          <w:lang w:eastAsia="zh-CN"/>
        </w:rPr>
        <w:t>.</w:t>
      </w:r>
      <w:r>
        <w:rPr>
          <w:rFonts w:hint="eastAsia" w:ascii="Times New Roman" w:hAnsi="Times New Roman" w:eastAsia="仿宋_GB2312" w:cs="仿宋_GB2312"/>
          <w:b w:val="0"/>
          <w:bCs w:val="0"/>
          <w:color w:val="auto"/>
          <w:kern w:val="0"/>
          <w:sz w:val="32"/>
          <w:szCs w:val="32"/>
          <w:highlight w:val="none"/>
          <w:lang w:val="en-US" w:eastAsia="zh-CN"/>
        </w:rPr>
        <w:t xml:space="preserve"> </w:t>
      </w:r>
      <w:r>
        <w:rPr>
          <w:rFonts w:hint="eastAsia" w:ascii="Times New Roman" w:hAnsi="Times New Roman" w:eastAsia="仿宋_GB2312" w:cs="仿宋_GB2312"/>
          <w:b w:val="0"/>
          <w:bCs w:val="0"/>
          <w:color w:val="auto"/>
          <w:spacing w:val="0"/>
          <w:kern w:val="2"/>
          <w:sz w:val="32"/>
          <w:szCs w:val="32"/>
          <w:highlight w:val="none"/>
          <w:lang w:eastAsia="zh-CN"/>
        </w:rPr>
        <w:t>未入库企业在</w:t>
      </w:r>
      <w:r>
        <w:rPr>
          <w:rFonts w:hint="eastAsia" w:ascii="Times New Roman" w:hAnsi="Times New Roman" w:eastAsia="仿宋_GB2312" w:cs="仿宋_GB2312"/>
          <w:b w:val="0"/>
          <w:bCs w:val="0"/>
          <w:color w:val="auto"/>
          <w:kern w:val="0"/>
          <w:sz w:val="32"/>
          <w:szCs w:val="32"/>
          <w:highlight w:val="none"/>
          <w:lang w:eastAsia="zh-CN"/>
        </w:rPr>
        <w:t>申报时，先</w:t>
      </w:r>
      <w:r>
        <w:rPr>
          <w:rFonts w:hint="eastAsia" w:ascii="Times New Roman" w:hAnsi="Times New Roman" w:eastAsia="仿宋_GB2312" w:cs="仿宋_GB2312"/>
          <w:b w:val="0"/>
          <w:bCs w:val="0"/>
          <w:color w:val="auto"/>
          <w:kern w:val="0"/>
          <w:sz w:val="32"/>
          <w:szCs w:val="32"/>
          <w:highlight w:val="none"/>
          <w:lang w:val="en-US" w:eastAsia="zh-CN"/>
        </w:rPr>
        <w:t>前往科技部政务服务平台（网址：fuwu.most.gov.cn），</w:t>
      </w:r>
      <w:r>
        <w:rPr>
          <w:rFonts w:hint="eastAsia" w:ascii="Times New Roman" w:hAnsi="Times New Roman" w:eastAsia="仿宋_GB2312" w:cs="仿宋_GB2312"/>
          <w:b w:val="0"/>
          <w:bCs w:val="0"/>
          <w:color w:val="auto"/>
          <w:spacing w:val="0"/>
          <w:sz w:val="32"/>
          <w:szCs w:val="32"/>
          <w:highlight w:val="none"/>
          <w:lang w:val="en-US" w:eastAsia="zh-CN"/>
        </w:rPr>
        <w:t>选择“服务事项—科技型中小企业评价”，点击“办理入口”，</w:t>
      </w:r>
      <w:r>
        <w:rPr>
          <w:rFonts w:hint="eastAsia" w:ascii="Times New Roman" w:hAnsi="Times New Roman" w:eastAsia="仿宋_GB2312" w:cs="仿宋_GB2312"/>
          <w:b w:val="0"/>
          <w:bCs w:val="0"/>
          <w:color w:val="auto"/>
          <w:kern w:val="0"/>
          <w:sz w:val="32"/>
          <w:szCs w:val="32"/>
          <w:highlight w:val="none"/>
          <w:lang w:val="en-US" w:eastAsia="zh-CN"/>
        </w:rPr>
        <w:t>完成科技型中小企业评价填报，且综合评价</w:t>
      </w:r>
      <w:r>
        <w:rPr>
          <w:rFonts w:hint="eastAsia" w:ascii="Times New Roman" w:hAnsi="Times New Roman" w:eastAsia="仿宋_GB2312" w:cs="仿宋_GB2312"/>
          <w:b w:val="0"/>
          <w:bCs w:val="0"/>
          <w:color w:val="auto"/>
          <w:spacing w:val="-6"/>
          <w:kern w:val="0"/>
          <w:sz w:val="32"/>
          <w:szCs w:val="32"/>
          <w:highlight w:val="none"/>
          <w:lang w:val="en-US" w:eastAsia="zh-CN"/>
        </w:rPr>
        <w:t>分值不低于60分</w:t>
      </w:r>
      <w:r>
        <w:rPr>
          <w:rFonts w:hint="eastAsia" w:ascii="Times New Roman" w:hAnsi="Times New Roman" w:eastAsia="仿宋_GB2312" w:cs="仿宋_GB2312"/>
          <w:b w:val="0"/>
          <w:bCs w:val="0"/>
          <w:color w:val="auto"/>
          <w:spacing w:val="-6"/>
          <w:kern w:val="0"/>
          <w:sz w:val="32"/>
          <w:szCs w:val="32"/>
          <w:highlight w:val="none"/>
          <w:lang w:eastAsia="zh-CN"/>
        </w:rPr>
        <w:t>。</w:t>
      </w:r>
      <w:r>
        <w:rPr>
          <w:rFonts w:hint="eastAsia" w:ascii="Times New Roman" w:hAnsi="Times New Roman" w:eastAsia="仿宋_GB2312" w:cs="仿宋_GB2312"/>
          <w:b w:val="0"/>
          <w:bCs w:val="0"/>
          <w:color w:val="auto"/>
          <w:spacing w:val="-6"/>
          <w:kern w:val="0"/>
          <w:sz w:val="32"/>
          <w:szCs w:val="32"/>
          <w:highlight w:val="none"/>
          <w:lang w:val="en-US" w:eastAsia="zh-CN"/>
        </w:rPr>
        <w:t>2021年1月1日之后注册的企业不作此项要求。</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3. 小微组企业其他要求：2021年</w:t>
      </w:r>
      <w:r>
        <w:rPr>
          <w:rFonts w:hint="eastAsia" w:ascii="Times New Roman" w:hAnsi="Times New Roman" w:eastAsia="仿宋_GB2312" w:cs="仿宋_GB2312"/>
          <w:color w:val="auto"/>
          <w:kern w:val="0"/>
          <w:sz w:val="32"/>
          <w:szCs w:val="32"/>
          <w:highlight w:val="none"/>
          <w:lang w:eastAsia="zh-CN"/>
        </w:rPr>
        <w:t>营业收入不超过</w:t>
      </w:r>
      <w:r>
        <w:rPr>
          <w:rFonts w:hint="eastAsia" w:ascii="Times New Roman" w:hAnsi="Times New Roman" w:eastAsia="仿宋_GB2312" w:cs="仿宋_GB2312"/>
          <w:color w:val="auto"/>
          <w:kern w:val="0"/>
          <w:sz w:val="32"/>
          <w:szCs w:val="32"/>
          <w:highlight w:val="none"/>
          <w:lang w:val="en-US" w:eastAsia="zh-CN"/>
        </w:rPr>
        <w:t>2000万元人民币；</w:t>
      </w:r>
      <w:r>
        <w:rPr>
          <w:rFonts w:hint="eastAsia" w:ascii="Times New Roman" w:hAnsi="Times New Roman" w:eastAsia="仿宋_GB2312" w:cs="仿宋_GB2312"/>
          <w:b w:val="0"/>
          <w:bCs w:val="0"/>
          <w:color w:val="auto"/>
          <w:kern w:val="0"/>
          <w:sz w:val="32"/>
          <w:szCs w:val="32"/>
          <w:highlight w:val="none"/>
          <w:lang w:val="en-US" w:eastAsia="zh-CN"/>
        </w:rPr>
        <w:t>2021年1月1日以来，研发投入不低于20万元</w:t>
      </w:r>
      <w:r>
        <w:rPr>
          <w:rFonts w:hint="eastAsia" w:ascii="Times New Roman" w:hAnsi="Times New Roman" w:eastAsia="仿宋_GB2312" w:cs="仿宋_GB2312"/>
          <w:color w:val="auto"/>
          <w:kern w:val="0"/>
          <w:sz w:val="32"/>
          <w:szCs w:val="32"/>
          <w:highlight w:val="none"/>
          <w:lang w:val="en-US" w:eastAsia="zh-CN"/>
        </w:rPr>
        <w:t>人民币</w:t>
      </w:r>
      <w:r>
        <w:rPr>
          <w:rFonts w:hint="eastAsia" w:ascii="Times New Roman" w:hAnsi="Times New Roman" w:eastAsia="仿宋_GB2312" w:cs="仿宋_GB2312"/>
          <w:b w:val="0"/>
          <w:bCs w:val="0"/>
          <w:color w:val="auto"/>
          <w:kern w:val="0"/>
          <w:sz w:val="32"/>
          <w:szCs w:val="32"/>
          <w:highlight w:val="none"/>
          <w:lang w:val="en-US" w:eastAsia="zh-CN"/>
        </w:rPr>
        <w:t>；</w:t>
      </w:r>
      <w:r>
        <w:rPr>
          <w:rFonts w:hint="eastAsia" w:ascii="Times New Roman" w:hAnsi="Times New Roman" w:eastAsia="仿宋_GB2312" w:cs="仿宋_GB2312"/>
          <w:color w:val="auto"/>
          <w:kern w:val="0"/>
          <w:sz w:val="32"/>
          <w:szCs w:val="32"/>
          <w:highlight w:val="none"/>
          <w:lang w:eastAsia="zh-CN"/>
        </w:rPr>
        <w:t>职工总数不超过 300 人；</w:t>
      </w:r>
      <w:r>
        <w:rPr>
          <w:rFonts w:hint="eastAsia" w:ascii="Times New Roman" w:hAnsi="Times New Roman" w:eastAsia="仿宋_GB2312" w:cs="仿宋_GB2312"/>
          <w:b w:val="0"/>
          <w:bCs w:val="0"/>
          <w:color w:val="auto"/>
          <w:kern w:val="0"/>
          <w:sz w:val="32"/>
          <w:szCs w:val="32"/>
          <w:highlight w:val="none"/>
          <w:lang w:eastAsia="zh-CN"/>
        </w:rPr>
        <w:t>截至</w:t>
      </w:r>
      <w:r>
        <w:rPr>
          <w:rFonts w:hint="eastAsia" w:ascii="Times New Roman" w:hAnsi="Times New Roman" w:eastAsia="仿宋_GB2312" w:cs="仿宋_GB2312"/>
          <w:b w:val="0"/>
          <w:bCs w:val="0"/>
          <w:color w:val="auto"/>
          <w:kern w:val="0"/>
          <w:sz w:val="32"/>
          <w:szCs w:val="32"/>
          <w:highlight w:val="none"/>
          <w:lang w:val="en-US" w:eastAsia="zh-CN"/>
        </w:rPr>
        <w:t>2022年4月30日</w:t>
      </w:r>
      <w:r>
        <w:rPr>
          <w:rFonts w:hint="eastAsia" w:ascii="Times New Roman" w:hAnsi="Times New Roman" w:eastAsia="仿宋_GB2312" w:cs="仿宋_GB2312"/>
          <w:b w:val="0"/>
          <w:bCs w:val="0"/>
          <w:color w:val="auto"/>
          <w:kern w:val="0"/>
          <w:sz w:val="32"/>
          <w:szCs w:val="32"/>
          <w:highlight w:val="none"/>
          <w:lang w:eastAsia="zh-CN"/>
        </w:rPr>
        <w:t>企业购买社保员工总数不少于</w:t>
      </w:r>
      <w:r>
        <w:rPr>
          <w:rFonts w:hint="eastAsia" w:ascii="Times New Roman" w:hAnsi="Times New Roman" w:eastAsia="仿宋_GB2312" w:cs="仿宋_GB2312"/>
          <w:b w:val="0"/>
          <w:bCs w:val="0"/>
          <w:color w:val="auto"/>
          <w:kern w:val="0"/>
          <w:sz w:val="32"/>
          <w:szCs w:val="32"/>
          <w:highlight w:val="none"/>
          <w:lang w:val="en-US" w:eastAsia="zh-CN"/>
        </w:rPr>
        <w:t>3人，且每人实缴月份不少于3个月。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pacing w:val="-6"/>
          <w:kern w:val="0"/>
          <w:sz w:val="32"/>
          <w:szCs w:val="32"/>
          <w:highlight w:val="none"/>
          <w:lang w:eastAsia="zh-CN"/>
        </w:rPr>
      </w:pPr>
      <w:r>
        <w:rPr>
          <w:rFonts w:hint="eastAsia" w:ascii="Times New Roman" w:hAnsi="Times New Roman" w:eastAsia="仿宋_GB2312" w:cs="仿宋_GB2312"/>
          <w:color w:val="auto"/>
          <w:kern w:val="0"/>
          <w:sz w:val="32"/>
          <w:szCs w:val="32"/>
          <w:highlight w:val="none"/>
          <w:lang w:val="en-US" w:eastAsia="zh-CN"/>
        </w:rPr>
        <w:t xml:space="preserve">4. </w:t>
      </w:r>
      <w:r>
        <w:rPr>
          <w:rFonts w:hint="eastAsia" w:ascii="Times New Roman" w:hAnsi="Times New Roman" w:eastAsia="仿宋_GB2312" w:cs="仿宋_GB2312"/>
          <w:color w:val="auto"/>
          <w:spacing w:val="-6"/>
          <w:kern w:val="0"/>
          <w:sz w:val="32"/>
          <w:szCs w:val="32"/>
          <w:highlight w:val="none"/>
          <w:lang w:eastAsia="zh-CN"/>
        </w:rPr>
        <w:t>成长组企业</w:t>
      </w:r>
      <w:r>
        <w:rPr>
          <w:rFonts w:hint="eastAsia" w:ascii="Times New Roman" w:hAnsi="Times New Roman" w:eastAsia="仿宋_GB2312" w:cs="仿宋_GB2312"/>
          <w:color w:val="auto"/>
          <w:spacing w:val="-6"/>
          <w:kern w:val="0"/>
          <w:sz w:val="32"/>
          <w:szCs w:val="32"/>
          <w:highlight w:val="none"/>
          <w:lang w:val="en-US" w:eastAsia="zh-CN"/>
        </w:rPr>
        <w:t>2021年</w:t>
      </w:r>
      <w:r>
        <w:rPr>
          <w:rFonts w:hint="eastAsia" w:ascii="Times New Roman" w:hAnsi="Times New Roman" w:eastAsia="仿宋_GB2312" w:cs="仿宋_GB2312"/>
          <w:color w:val="auto"/>
          <w:spacing w:val="-6"/>
          <w:kern w:val="0"/>
          <w:sz w:val="32"/>
          <w:szCs w:val="32"/>
          <w:highlight w:val="none"/>
          <w:lang w:eastAsia="zh-CN"/>
        </w:rPr>
        <w:t>营业收入为</w:t>
      </w:r>
      <w:r>
        <w:rPr>
          <w:rFonts w:hint="eastAsia" w:ascii="Times New Roman" w:hAnsi="Times New Roman" w:eastAsia="仿宋_GB2312" w:cs="仿宋_GB2312"/>
          <w:color w:val="auto"/>
          <w:spacing w:val="-6"/>
          <w:kern w:val="0"/>
          <w:sz w:val="32"/>
          <w:szCs w:val="32"/>
          <w:highlight w:val="none"/>
          <w:lang w:val="en-US" w:eastAsia="zh-CN"/>
        </w:rPr>
        <w:t>2000万元</w:t>
      </w:r>
      <w:r>
        <w:rPr>
          <w:rFonts w:hint="eastAsia" w:ascii="Times New Roman" w:hAnsi="Times New Roman" w:eastAsia="仿宋_GB2312" w:cs="仿宋_GB2312"/>
          <w:color w:val="auto"/>
          <w:spacing w:val="-6"/>
          <w:kern w:val="0"/>
          <w:sz w:val="32"/>
          <w:szCs w:val="32"/>
          <w:highlight w:val="none"/>
          <w:lang w:eastAsia="zh-CN"/>
        </w:rPr>
        <w:t>－</w:t>
      </w:r>
      <w:r>
        <w:rPr>
          <w:rFonts w:hint="eastAsia" w:ascii="Times New Roman" w:hAnsi="Times New Roman" w:eastAsia="仿宋_GB2312" w:cs="仿宋_GB2312"/>
          <w:color w:val="auto"/>
          <w:spacing w:val="-6"/>
          <w:kern w:val="0"/>
          <w:sz w:val="32"/>
          <w:szCs w:val="32"/>
          <w:highlight w:val="none"/>
          <w:lang w:val="en-US" w:eastAsia="zh-CN"/>
        </w:rPr>
        <w:t>2亿元人民币</w:t>
      </w:r>
      <w:r>
        <w:rPr>
          <w:rFonts w:hint="eastAsia" w:ascii="Times New Roman" w:hAnsi="Times New Roman" w:eastAsia="仿宋_GB2312" w:cs="仿宋_GB2312"/>
          <w:color w:val="auto"/>
          <w:spacing w:val="-6"/>
          <w:kern w:val="0"/>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仿宋_GB2312" w:cs="仿宋_GB2312"/>
          <w:b w:val="0"/>
          <w:bCs w:val="0"/>
          <w:color w:val="auto"/>
          <w:kern w:val="0"/>
          <w:sz w:val="32"/>
          <w:szCs w:val="32"/>
          <w:highlight w:val="none"/>
          <w:lang w:val="en-US" w:eastAsia="zh-CN"/>
        </w:rPr>
      </w:pPr>
      <w:r>
        <w:rPr>
          <w:rFonts w:hint="eastAsia" w:ascii="Times New Roman" w:hAnsi="Times New Roman" w:eastAsia="仿宋_GB2312" w:cs="仿宋_GB2312"/>
          <w:b w:val="0"/>
          <w:bCs w:val="0"/>
          <w:color w:val="auto"/>
          <w:kern w:val="0"/>
          <w:sz w:val="32"/>
          <w:szCs w:val="32"/>
          <w:highlight w:val="none"/>
          <w:lang w:val="en-US" w:eastAsia="zh-CN"/>
        </w:rPr>
        <w:t>5.</w:t>
      </w:r>
      <w:r>
        <w:rPr>
          <w:rFonts w:hint="eastAsia" w:ascii="Times New Roman" w:hAnsi="Times New Roman" w:eastAsia="仿宋_GB2312" w:cs="仿宋_GB2312"/>
          <w:color w:val="auto"/>
          <w:kern w:val="0"/>
          <w:sz w:val="32"/>
          <w:szCs w:val="32"/>
          <w:highlight w:val="none"/>
          <w:lang w:val="en-US" w:eastAsia="zh-CN"/>
        </w:rPr>
        <w:t xml:space="preserve"> </w:t>
      </w:r>
      <w:r>
        <w:rPr>
          <w:rFonts w:hint="eastAsia" w:ascii="Times New Roman" w:hAnsi="Times New Roman" w:eastAsia="仿宋_GB2312" w:cs="仿宋_GB2312"/>
          <w:b w:val="0"/>
          <w:bCs w:val="0"/>
          <w:color w:val="auto"/>
          <w:kern w:val="0"/>
          <w:sz w:val="32"/>
          <w:szCs w:val="32"/>
          <w:highlight w:val="none"/>
          <w:lang w:val="en-US" w:eastAsia="zh-CN"/>
        </w:rPr>
        <w:t>2016年（含）以来获省创新创业大赛专项支持的企业，可以用不同项目报名参赛，但不参与省赛奖项评选，只择优推荐晋级全国赛。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6. 已获省科技创新计划支持的项目不参加本届大赛。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四、大赛流程</w:t>
      </w:r>
      <w:r>
        <w:rPr>
          <w:rFonts w:hint="eastAsia" w:ascii="黑体" w:hAnsi="黑体" w:eastAsia="黑体" w:cs="黑体"/>
          <w:color w:val="auto"/>
          <w:sz w:val="32"/>
          <w:szCs w:val="32"/>
          <w:highlight w:val="none"/>
          <w:lang w:eastAsia="zh-CN"/>
        </w:rPr>
        <w:br w:type="textWrapping"/>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大赛分宣传动员、报名</w:t>
      </w:r>
      <w:r>
        <w:rPr>
          <w:rFonts w:hint="eastAsia" w:ascii="Times New Roman" w:hAnsi="Times New Roman" w:eastAsia="仿宋_GB2312" w:cs="仿宋_GB2312"/>
          <w:color w:val="auto"/>
          <w:sz w:val="32"/>
          <w:szCs w:val="32"/>
          <w:highlight w:val="none"/>
          <w:lang w:eastAsia="zh-CN"/>
        </w:rPr>
        <w:t>审核</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初</w:t>
      </w:r>
      <w:r>
        <w:rPr>
          <w:rFonts w:hint="eastAsia" w:ascii="Times New Roman" w:hAnsi="Times New Roman" w:eastAsia="仿宋_GB2312" w:cs="仿宋_GB2312"/>
          <w:color w:val="auto"/>
          <w:sz w:val="32"/>
          <w:szCs w:val="32"/>
          <w:highlight w:val="none"/>
        </w:rPr>
        <w:t>赛、半决赛、总决赛</w:t>
      </w:r>
      <w:r>
        <w:rPr>
          <w:rFonts w:hint="eastAsia" w:ascii="Times New Roman" w:hAnsi="Times New Roman" w:eastAsia="仿宋_GB2312" w:cs="仿宋_GB2312"/>
          <w:color w:val="auto"/>
          <w:sz w:val="32"/>
          <w:szCs w:val="32"/>
          <w:highlight w:val="none"/>
          <w:lang w:eastAsia="zh-CN"/>
        </w:rPr>
        <w:t>、尽职调查、考察公示、颁奖仪式</w:t>
      </w:r>
      <w:r>
        <w:rPr>
          <w:rFonts w:hint="eastAsia" w:ascii="Times New Roman" w:hAnsi="Times New Roman" w:eastAsia="仿宋_GB2312" w:cs="仿宋_GB2312"/>
          <w:color w:val="auto"/>
          <w:sz w:val="32"/>
          <w:szCs w:val="32"/>
          <w:highlight w:val="none"/>
        </w:rPr>
        <w:t>和国赛推荐</w:t>
      </w:r>
      <w:r>
        <w:rPr>
          <w:rFonts w:hint="eastAsia" w:ascii="Times New Roman" w:hAnsi="Times New Roman" w:eastAsia="仿宋_GB2312" w:cs="仿宋_GB2312"/>
          <w:color w:val="auto"/>
          <w:sz w:val="32"/>
          <w:szCs w:val="32"/>
          <w:highlight w:val="none"/>
          <w:lang w:eastAsia="zh-CN"/>
        </w:rPr>
        <w:t>等九</w:t>
      </w:r>
      <w:r>
        <w:rPr>
          <w:rFonts w:hint="eastAsia" w:ascii="Times New Roman" w:hAnsi="Times New Roman" w:eastAsia="仿宋_GB2312" w:cs="仿宋_GB2312"/>
          <w:color w:val="auto"/>
          <w:sz w:val="32"/>
          <w:szCs w:val="32"/>
          <w:highlight w:val="none"/>
        </w:rPr>
        <w:t>个环节。</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（一）宣传动员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全省各级科技主管部门和高新园区要</w:t>
      </w:r>
      <w:r>
        <w:rPr>
          <w:rFonts w:hint="eastAsia" w:ascii="Times New Roman" w:hAnsi="Times New Roman" w:eastAsia="仿宋_GB2312" w:cs="仿宋_GB2312"/>
          <w:color w:val="auto"/>
          <w:sz w:val="32"/>
          <w:szCs w:val="32"/>
          <w:highlight w:val="none"/>
        </w:rPr>
        <w:t>通过新闻发布会、启动会</w:t>
      </w:r>
      <w:r>
        <w:rPr>
          <w:rFonts w:hint="eastAsia" w:ascii="Times New Roman" w:hAnsi="Times New Roman" w:eastAsia="仿宋_GB2312" w:cs="仿宋_GB2312"/>
          <w:color w:val="auto"/>
          <w:sz w:val="32"/>
          <w:szCs w:val="32"/>
          <w:highlight w:val="none"/>
          <w:lang w:eastAsia="zh-CN"/>
        </w:rPr>
        <w:t>或培训会</w:t>
      </w:r>
      <w:r>
        <w:rPr>
          <w:rFonts w:hint="eastAsia" w:ascii="Times New Roman" w:hAnsi="Times New Roman" w:eastAsia="仿宋_GB2312" w:cs="仿宋_GB2312"/>
          <w:color w:val="auto"/>
          <w:sz w:val="32"/>
          <w:szCs w:val="32"/>
          <w:highlight w:val="none"/>
        </w:rPr>
        <w:t>等方式</w:t>
      </w:r>
      <w:r>
        <w:rPr>
          <w:rFonts w:hint="eastAsia" w:ascii="Times New Roman" w:hAnsi="Times New Roman" w:eastAsia="仿宋_GB2312" w:cs="仿宋_GB2312"/>
          <w:color w:val="auto"/>
          <w:sz w:val="32"/>
          <w:szCs w:val="32"/>
          <w:highlight w:val="none"/>
          <w:lang w:eastAsia="zh-CN"/>
        </w:rPr>
        <w:t>，多渠道</w:t>
      </w:r>
      <w:r>
        <w:rPr>
          <w:rFonts w:hint="eastAsia" w:ascii="Times New Roman" w:hAnsi="Times New Roman" w:eastAsia="仿宋_GB2312" w:cs="仿宋_GB2312"/>
          <w:color w:val="auto"/>
          <w:sz w:val="32"/>
          <w:szCs w:val="32"/>
          <w:highlight w:val="none"/>
        </w:rPr>
        <w:t>将赛事信息向社会和媒体进行推介，动员</w:t>
      </w:r>
      <w:r>
        <w:rPr>
          <w:rFonts w:hint="eastAsia" w:ascii="Times New Roman" w:hAnsi="Times New Roman" w:eastAsia="仿宋_GB2312" w:cs="仿宋_GB2312"/>
          <w:color w:val="auto"/>
          <w:sz w:val="32"/>
          <w:szCs w:val="32"/>
          <w:highlight w:val="none"/>
          <w:lang w:eastAsia="zh-CN"/>
        </w:rPr>
        <w:t>属地内</w:t>
      </w:r>
      <w:r>
        <w:rPr>
          <w:rFonts w:hint="eastAsia" w:ascii="Times New Roman" w:hAnsi="Times New Roman" w:eastAsia="仿宋_GB2312" w:cs="仿宋_GB2312"/>
          <w:color w:val="auto"/>
          <w:sz w:val="32"/>
          <w:szCs w:val="32"/>
          <w:highlight w:val="none"/>
        </w:rPr>
        <w:t>符合条件的企业积极报名参赛。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（二）报名</w:t>
      </w:r>
      <w:r>
        <w:rPr>
          <w:rFonts w:hint="eastAsia" w:ascii="楷体_GB2312" w:hAnsi="楷体_GB2312" w:eastAsia="楷体_GB2312" w:cs="楷体_GB2312"/>
          <w:b/>
          <w:color w:val="auto"/>
          <w:kern w:val="0"/>
          <w:sz w:val="32"/>
          <w:szCs w:val="32"/>
          <w:highlight w:val="none"/>
          <w:lang w:eastAsia="zh-CN"/>
        </w:rPr>
        <w:t>审核</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rightChars="0" w:firstLine="643" w:firstLineChars="200"/>
        <w:jc w:val="left"/>
        <w:textAlignment w:val="auto"/>
        <w:outlineLvl w:val="9"/>
        <w:rPr>
          <w:rFonts w:hint="eastAsia" w:ascii="Times New Roman" w:hAnsi="Times New Roman" w:eastAsia="仿宋_GB2312" w:cs="仿宋_GB2312"/>
          <w:i w:val="0"/>
          <w:caps w:val="0"/>
          <w:color w:val="auto"/>
          <w:spacing w:val="0"/>
          <w:sz w:val="32"/>
          <w:szCs w:val="32"/>
          <w:highlight w:val="none"/>
          <w:lang w:eastAsia="zh-CN"/>
        </w:rPr>
      </w:pPr>
      <w:r>
        <w:rPr>
          <w:rFonts w:hint="eastAsia" w:ascii="Times New Roman" w:hAnsi="Times New Roman" w:eastAsia="仿宋_GB2312" w:cs="仿宋_GB2312"/>
          <w:b/>
          <w:bCs/>
          <w:color w:val="auto"/>
          <w:kern w:val="0"/>
          <w:sz w:val="32"/>
          <w:szCs w:val="32"/>
          <w:highlight w:val="none"/>
        </w:rPr>
        <w:t>1</w:t>
      </w:r>
      <w:r>
        <w:rPr>
          <w:rFonts w:hint="eastAsia" w:ascii="Times New Roman" w:hAnsi="Times New Roman" w:eastAsia="仿宋_GB2312" w:cs="仿宋_GB2312"/>
          <w:b/>
          <w:bCs/>
          <w:color w:val="auto"/>
          <w:kern w:val="0"/>
          <w:sz w:val="32"/>
          <w:szCs w:val="32"/>
          <w:highlight w:val="none"/>
          <w:lang w:eastAsia="zh-CN"/>
        </w:rPr>
        <w:t>.</w:t>
      </w:r>
      <w:r>
        <w:rPr>
          <w:rFonts w:hint="eastAsia" w:ascii="Times New Roman" w:hAnsi="Times New Roman" w:eastAsia="仿宋_GB2312" w:cs="仿宋_GB2312"/>
          <w:b/>
          <w:bCs/>
          <w:color w:val="auto"/>
          <w:kern w:val="0"/>
          <w:sz w:val="32"/>
          <w:szCs w:val="32"/>
          <w:highlight w:val="none"/>
          <w:lang w:val="en-US" w:eastAsia="zh-CN"/>
        </w:rPr>
        <w:t xml:space="preserve"> </w:t>
      </w:r>
      <w:r>
        <w:rPr>
          <w:rFonts w:hint="eastAsia" w:ascii="Times New Roman" w:hAnsi="Times New Roman" w:eastAsia="仿宋_GB2312" w:cs="仿宋_GB2312"/>
          <w:b/>
          <w:bCs/>
          <w:color w:val="auto"/>
          <w:kern w:val="0"/>
          <w:sz w:val="32"/>
          <w:szCs w:val="32"/>
          <w:highlight w:val="none"/>
        </w:rPr>
        <w:t>注册报名。</w:t>
      </w:r>
      <w:r>
        <w:rPr>
          <w:rFonts w:hint="eastAsia" w:ascii="Times New Roman" w:hAnsi="Times New Roman" w:eastAsia="仿宋_GB2312" w:cs="仿宋_GB2312"/>
          <w:b w:val="0"/>
          <w:bCs w:val="0"/>
          <w:color w:val="auto"/>
          <w:kern w:val="0"/>
          <w:sz w:val="32"/>
          <w:szCs w:val="32"/>
          <w:highlight w:val="none"/>
          <w:lang w:eastAsia="zh-CN"/>
        </w:rPr>
        <w:t>报名系统</w:t>
      </w:r>
      <w:r>
        <w:rPr>
          <w:rFonts w:hint="eastAsia" w:ascii="Times New Roman" w:hAnsi="Times New Roman" w:eastAsia="仿宋_GB2312" w:cs="仿宋_GB2312"/>
          <w:b w:val="0"/>
          <w:bCs w:val="0"/>
          <w:color w:val="auto"/>
          <w:kern w:val="0"/>
          <w:sz w:val="32"/>
          <w:szCs w:val="32"/>
          <w:highlight w:val="none"/>
        </w:rPr>
        <w:t>采用“项目负责人填报</w:t>
      </w:r>
      <w:r>
        <w:rPr>
          <w:rFonts w:hint="eastAsia" w:ascii="Times New Roman" w:hAnsi="Times New Roman" w:eastAsia="仿宋_GB2312" w:cs="仿宋_GB2312"/>
          <w:b w:val="0"/>
          <w:bCs w:val="0"/>
          <w:color w:val="auto"/>
          <w:kern w:val="0"/>
          <w:sz w:val="32"/>
          <w:szCs w:val="32"/>
          <w:highlight w:val="none"/>
          <w:lang w:val="en-US" w:eastAsia="zh-CN"/>
        </w:rPr>
        <w:t>+</w:t>
      </w:r>
      <w:r>
        <w:rPr>
          <w:rFonts w:hint="eastAsia" w:ascii="Times New Roman" w:hAnsi="Times New Roman" w:eastAsia="仿宋_GB2312" w:cs="仿宋_GB2312"/>
          <w:b w:val="0"/>
          <w:bCs w:val="0"/>
          <w:color w:val="auto"/>
          <w:kern w:val="0"/>
          <w:sz w:val="32"/>
          <w:szCs w:val="32"/>
          <w:highlight w:val="none"/>
          <w:lang w:eastAsia="zh-CN"/>
        </w:rPr>
        <w:t>参赛</w:t>
      </w:r>
      <w:r>
        <w:rPr>
          <w:rFonts w:hint="eastAsia" w:ascii="Times New Roman" w:hAnsi="Times New Roman" w:eastAsia="仿宋_GB2312" w:cs="仿宋_GB2312"/>
          <w:b w:val="0"/>
          <w:bCs w:val="0"/>
          <w:color w:val="auto"/>
          <w:kern w:val="0"/>
          <w:sz w:val="32"/>
          <w:szCs w:val="32"/>
          <w:highlight w:val="none"/>
        </w:rPr>
        <w:t>单位审核”</w:t>
      </w:r>
      <w:r>
        <w:rPr>
          <w:rFonts w:hint="eastAsia" w:ascii="Times New Roman" w:hAnsi="Times New Roman" w:eastAsia="仿宋_GB2312" w:cs="仿宋_GB2312"/>
          <w:b w:val="0"/>
          <w:bCs w:val="0"/>
          <w:color w:val="auto"/>
          <w:kern w:val="0"/>
          <w:sz w:val="32"/>
          <w:szCs w:val="32"/>
          <w:highlight w:val="none"/>
          <w:lang w:eastAsia="zh-CN"/>
        </w:rPr>
        <w:t>的流程进行。</w:t>
      </w:r>
    </w:p>
    <w:p>
      <w:pPr>
        <w:keepNext w:val="0"/>
        <w:keepLines w:val="0"/>
        <w:pageBreakBefore w:val="0"/>
        <w:widowControl w:val="0"/>
        <w:suppressLineNumbers w:val="0"/>
        <w:kinsoku/>
        <w:wordWrap/>
        <w:overflowPunct/>
        <w:topLinePunct w:val="0"/>
        <w:autoSpaceDE/>
        <w:autoSpaceDN/>
        <w:bidi w:val="0"/>
        <w:spacing w:line="560" w:lineRule="exact"/>
        <w:ind w:right="0" w:rightChars="0" w:firstLine="640" w:firstLineChars="200"/>
        <w:jc w:val="left"/>
        <w:textAlignment w:val="auto"/>
        <w:outlineLvl w:val="9"/>
        <w:rPr>
          <w:rFonts w:hint="eastAsia" w:ascii="Times New Roman" w:hAnsi="Times New Roman" w:eastAsia="仿宋_GB2312" w:cs="仿宋_GB2312"/>
          <w:b/>
          <w:bCs/>
          <w:color w:val="auto"/>
          <w:kern w:val="0"/>
          <w:sz w:val="32"/>
          <w:szCs w:val="32"/>
          <w:highlight w:val="none"/>
          <w:u w:val="none"/>
          <w:lang w:eastAsia="zh-CN"/>
        </w:rPr>
      </w:pPr>
      <w:r>
        <w:rPr>
          <w:rFonts w:hint="eastAsia" w:ascii="Times New Roman" w:hAnsi="Times New Roman" w:eastAsia="仿宋_GB2312" w:cs="仿宋_GB2312"/>
          <w:b w:val="0"/>
          <w:bCs w:val="0"/>
          <w:color w:val="auto"/>
          <w:kern w:val="0"/>
          <w:sz w:val="32"/>
          <w:szCs w:val="32"/>
          <w:highlight w:val="none"/>
          <w:lang w:eastAsia="zh-CN"/>
        </w:rPr>
        <w:t>第一步：参赛企业登录</w:t>
      </w:r>
      <w:r>
        <w:rPr>
          <w:rFonts w:hint="eastAsia" w:ascii="Times New Roman" w:hAnsi="Times New Roman" w:eastAsia="仿宋_GB2312" w:cs="仿宋_GB2312"/>
          <w:color w:val="auto"/>
          <w:spacing w:val="-8"/>
          <w:kern w:val="0"/>
          <w:sz w:val="32"/>
          <w:szCs w:val="32"/>
          <w:highlight w:val="none"/>
        </w:rPr>
        <w:t>湖南省科技管理信息系统公共服务平台</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highlight w:val="none"/>
          <w:lang w:eastAsia="zh-CN"/>
        </w:rPr>
        <w:t>网址：</w:t>
      </w:r>
      <w:r>
        <w:rPr>
          <w:rFonts w:hint="eastAsia" w:ascii="Times New Roman" w:hAnsi="Times New Roman" w:eastAsia="仿宋_GB2312" w:cs="仿宋_GB2312"/>
          <w:b w:val="0"/>
          <w:bCs w:val="0"/>
          <w:color w:val="auto"/>
          <w:kern w:val="0"/>
          <w:sz w:val="32"/>
          <w:szCs w:val="32"/>
          <w:highlight w:val="none"/>
          <w:u w:val="none"/>
        </w:rPr>
        <w:t>http://61.187.87.55</w:t>
      </w:r>
      <w:r>
        <w:rPr>
          <w:rFonts w:hint="eastAsia" w:ascii="Times New Roman" w:hAnsi="Times New Roman" w:eastAsia="仿宋_GB2312" w:cs="仿宋_GB2312"/>
          <w:b w:val="0"/>
          <w:bCs w:val="0"/>
          <w:color w:val="auto"/>
          <w:kern w:val="0"/>
          <w:sz w:val="32"/>
          <w:szCs w:val="32"/>
          <w:highlight w:val="none"/>
          <w:u w:val="none"/>
          <w:lang w:eastAsia="zh-CN"/>
        </w:rPr>
        <w:t>，以下简称科管平台</w:t>
      </w:r>
      <w:r>
        <w:rPr>
          <w:rFonts w:hint="eastAsia" w:ascii="Times New Roman" w:hAnsi="Times New Roman" w:eastAsia="仿宋_GB2312" w:cs="仿宋_GB2312"/>
          <w:b w:val="0"/>
          <w:bCs w:val="0"/>
          <w:color w:val="auto"/>
          <w:kern w:val="0"/>
          <w:sz w:val="32"/>
          <w:szCs w:val="32"/>
          <w:highlight w:val="none"/>
          <w:u w:val="none"/>
        </w:rPr>
        <w:t>）</w:t>
      </w:r>
      <w:r>
        <w:rPr>
          <w:rFonts w:hint="eastAsia" w:ascii="Times New Roman" w:hAnsi="Times New Roman" w:eastAsia="仿宋_GB2312" w:cs="仿宋_GB2312"/>
          <w:b w:val="0"/>
          <w:bCs w:val="0"/>
          <w:color w:val="auto"/>
          <w:kern w:val="0"/>
          <w:sz w:val="32"/>
          <w:szCs w:val="32"/>
          <w:highlight w:val="none"/>
          <w:u w:val="none"/>
          <w:lang w:eastAsia="zh-CN"/>
        </w:rPr>
        <w:t>首页</w:t>
      </w:r>
      <w:r>
        <w:rPr>
          <w:rFonts w:hint="eastAsia" w:ascii="Times New Roman" w:hAnsi="Times New Roman" w:eastAsia="仿宋_GB2312" w:cs="仿宋_GB2312"/>
          <w:b w:val="0"/>
          <w:bCs w:val="0"/>
          <w:color w:val="auto"/>
          <w:kern w:val="0"/>
          <w:sz w:val="32"/>
          <w:szCs w:val="32"/>
          <w:highlight w:val="none"/>
          <w:u w:val="none"/>
        </w:rPr>
        <w:t>注册报名</w:t>
      </w:r>
      <w:r>
        <w:rPr>
          <w:rFonts w:hint="eastAsia" w:ascii="Times New Roman" w:hAnsi="Times New Roman" w:eastAsia="仿宋_GB2312" w:cs="仿宋_GB2312"/>
          <w:b w:val="0"/>
          <w:bCs w:val="0"/>
          <w:color w:val="auto"/>
          <w:kern w:val="0"/>
          <w:sz w:val="32"/>
          <w:szCs w:val="32"/>
          <w:highlight w:val="none"/>
          <w:u w:val="none"/>
          <w:lang w:eastAsia="zh-CN"/>
        </w:rPr>
        <w:t>，获取单位管理员账号</w:t>
      </w:r>
      <w:r>
        <w:rPr>
          <w:rFonts w:hint="eastAsia" w:ascii="Times New Roman" w:hAnsi="Times New Roman" w:eastAsia="仿宋_GB2312" w:cs="仿宋_GB2312"/>
          <w:b w:val="0"/>
          <w:bCs w:val="0"/>
          <w:color w:val="auto"/>
          <w:kern w:val="0"/>
          <w:sz w:val="32"/>
          <w:szCs w:val="32"/>
          <w:highlight w:val="none"/>
          <w:u w:val="none"/>
        </w:rPr>
        <w:t>。</w:t>
      </w:r>
      <w:r>
        <w:rPr>
          <w:rFonts w:hint="eastAsia" w:ascii="Times New Roman" w:hAnsi="Times New Roman" w:eastAsia="仿宋_GB2312" w:cs="仿宋_GB2312"/>
          <w:b w:val="0"/>
          <w:bCs w:val="0"/>
          <w:color w:val="auto"/>
          <w:kern w:val="0"/>
          <w:sz w:val="32"/>
          <w:szCs w:val="32"/>
          <w:highlight w:val="none"/>
          <w:u w:val="none"/>
          <w:lang w:val="en-US" w:eastAsia="zh-CN"/>
        </w:rPr>
        <w:t>若企业已注册，无需重复注册，可用原单位管理员账号登录。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rightChars="0" w:firstLine="640" w:firstLineChars="200"/>
        <w:jc w:val="left"/>
        <w:textAlignment w:val="auto"/>
        <w:outlineLvl w:val="9"/>
        <w:rPr>
          <w:rFonts w:hint="eastAsia" w:ascii="Times New Roman" w:hAnsi="Times New Roman" w:eastAsia="仿宋_GB2312" w:cs="仿宋_GB2312"/>
          <w:b w:val="0"/>
          <w:bCs w:val="0"/>
          <w:color w:val="auto"/>
          <w:kern w:val="0"/>
          <w:sz w:val="32"/>
          <w:szCs w:val="32"/>
          <w:highlight w:val="none"/>
          <w:u w:val="none"/>
          <w:lang w:eastAsia="zh-CN"/>
        </w:rPr>
      </w:pPr>
      <w:r>
        <w:rPr>
          <w:rFonts w:hint="eastAsia" w:ascii="Times New Roman" w:hAnsi="Times New Roman" w:eastAsia="仿宋_GB2312" w:cs="仿宋_GB2312"/>
          <w:b w:val="0"/>
          <w:bCs w:val="0"/>
          <w:color w:val="auto"/>
          <w:kern w:val="0"/>
          <w:sz w:val="32"/>
          <w:szCs w:val="32"/>
          <w:highlight w:val="none"/>
          <w:u w:val="none"/>
          <w:lang w:eastAsia="zh-CN"/>
        </w:rPr>
        <w:t>第二步：单位管理员</w:t>
      </w:r>
      <w:r>
        <w:rPr>
          <w:rFonts w:hint="eastAsia" w:ascii="Times New Roman" w:hAnsi="Times New Roman" w:eastAsia="仿宋_GB2312" w:cs="仿宋_GB2312"/>
          <w:b w:val="0"/>
          <w:bCs w:val="0"/>
          <w:color w:val="auto"/>
          <w:kern w:val="0"/>
          <w:sz w:val="32"/>
          <w:szCs w:val="32"/>
          <w:highlight w:val="none"/>
          <w:u w:val="none"/>
        </w:rPr>
        <w:t>登录系统</w:t>
      </w:r>
      <w:r>
        <w:rPr>
          <w:rFonts w:hint="eastAsia" w:ascii="Times New Roman" w:hAnsi="Times New Roman" w:eastAsia="仿宋_GB2312" w:cs="仿宋_GB2312"/>
          <w:b w:val="0"/>
          <w:bCs w:val="0"/>
          <w:color w:val="auto"/>
          <w:kern w:val="0"/>
          <w:sz w:val="32"/>
          <w:szCs w:val="32"/>
          <w:highlight w:val="none"/>
          <w:u w:val="none"/>
          <w:lang w:eastAsia="zh-CN"/>
        </w:rPr>
        <w:t>，</w:t>
      </w:r>
      <w:r>
        <w:rPr>
          <w:rFonts w:hint="eastAsia" w:ascii="Times New Roman" w:hAnsi="Times New Roman" w:eastAsia="仿宋_GB2312" w:cs="仿宋_GB2312"/>
          <w:b w:val="0"/>
          <w:bCs w:val="0"/>
          <w:color w:val="auto"/>
          <w:kern w:val="0"/>
          <w:sz w:val="32"/>
          <w:szCs w:val="32"/>
          <w:highlight w:val="none"/>
          <w:u w:val="none"/>
        </w:rPr>
        <w:t>在“系统管理</w:t>
      </w:r>
      <w:r>
        <w:rPr>
          <w:rFonts w:hint="eastAsia" w:ascii="Times New Roman" w:hAnsi="Times New Roman" w:eastAsia="仿宋_GB2312" w:cs="仿宋_GB2312"/>
          <w:color w:val="auto"/>
          <w:spacing w:val="0"/>
          <w:kern w:val="2"/>
          <w:sz w:val="32"/>
          <w:szCs w:val="32"/>
          <w:highlight w:val="none"/>
          <w:lang w:eastAsia="zh-CN"/>
        </w:rPr>
        <w:t>→</w:t>
      </w:r>
      <w:r>
        <w:rPr>
          <w:rFonts w:hint="eastAsia" w:ascii="Times New Roman" w:hAnsi="Times New Roman" w:eastAsia="仿宋_GB2312" w:cs="仿宋_GB2312"/>
          <w:b w:val="0"/>
          <w:bCs w:val="0"/>
          <w:color w:val="auto"/>
          <w:kern w:val="0"/>
          <w:sz w:val="32"/>
          <w:szCs w:val="32"/>
          <w:highlight w:val="none"/>
          <w:u w:val="none"/>
        </w:rPr>
        <w:t>人员管理</w:t>
      </w:r>
      <w:r>
        <w:rPr>
          <w:rFonts w:hint="eastAsia" w:ascii="Times New Roman" w:hAnsi="Times New Roman" w:eastAsia="仿宋_GB2312" w:cs="仿宋_GB2312"/>
          <w:color w:val="auto"/>
          <w:spacing w:val="0"/>
          <w:kern w:val="2"/>
          <w:sz w:val="32"/>
          <w:szCs w:val="32"/>
          <w:highlight w:val="none"/>
          <w:lang w:eastAsia="zh-CN"/>
        </w:rPr>
        <w:t>→</w:t>
      </w:r>
      <w:r>
        <w:rPr>
          <w:rFonts w:hint="eastAsia" w:ascii="Times New Roman" w:hAnsi="Times New Roman" w:eastAsia="仿宋_GB2312" w:cs="仿宋_GB2312"/>
          <w:b w:val="0"/>
          <w:bCs w:val="0"/>
          <w:color w:val="auto"/>
          <w:kern w:val="0"/>
          <w:sz w:val="32"/>
          <w:szCs w:val="32"/>
          <w:highlight w:val="none"/>
          <w:u w:val="none"/>
        </w:rPr>
        <w:t>添加申报人”处添加</w:t>
      </w:r>
      <w:r>
        <w:rPr>
          <w:rFonts w:hint="eastAsia" w:ascii="Times New Roman" w:hAnsi="Times New Roman" w:eastAsia="仿宋_GB2312" w:cs="仿宋_GB2312"/>
          <w:b w:val="0"/>
          <w:bCs w:val="0"/>
          <w:color w:val="auto"/>
          <w:kern w:val="0"/>
          <w:sz w:val="32"/>
          <w:szCs w:val="32"/>
          <w:highlight w:val="none"/>
          <w:u w:val="none"/>
          <w:lang w:eastAsia="zh-CN"/>
        </w:rPr>
        <w:t>“</w:t>
      </w:r>
      <w:r>
        <w:rPr>
          <w:rFonts w:hint="eastAsia" w:ascii="Times New Roman" w:hAnsi="Times New Roman" w:eastAsia="仿宋_GB2312" w:cs="仿宋_GB2312"/>
          <w:b w:val="0"/>
          <w:bCs w:val="0"/>
          <w:color w:val="auto"/>
          <w:kern w:val="0"/>
          <w:sz w:val="32"/>
          <w:szCs w:val="32"/>
          <w:highlight w:val="none"/>
          <w:u w:val="none"/>
        </w:rPr>
        <w:t>项目负责人</w:t>
      </w:r>
      <w:r>
        <w:rPr>
          <w:rFonts w:hint="eastAsia" w:ascii="Times New Roman" w:hAnsi="Times New Roman" w:eastAsia="仿宋_GB2312" w:cs="仿宋_GB2312"/>
          <w:b w:val="0"/>
          <w:bCs w:val="0"/>
          <w:color w:val="auto"/>
          <w:kern w:val="0"/>
          <w:sz w:val="32"/>
          <w:szCs w:val="32"/>
          <w:highlight w:val="none"/>
          <w:u w:val="none"/>
          <w:lang w:eastAsia="zh-CN"/>
        </w:rPr>
        <w:t>”，并发送激活邮件。单位管理员也可按上述程序添加本人为项目负责人。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rightChars="0" w:firstLine="640" w:firstLineChars="200"/>
        <w:jc w:val="left"/>
        <w:textAlignment w:val="auto"/>
        <w:outlineLvl w:val="9"/>
        <w:rPr>
          <w:rFonts w:hint="eastAsia" w:ascii="Times New Roman" w:hAnsi="Times New Roman" w:eastAsia="仿宋_GB2312" w:cs="仿宋_GB2312"/>
          <w:b w:val="0"/>
          <w:bCs w:val="0"/>
          <w:color w:val="auto"/>
          <w:kern w:val="0"/>
          <w:sz w:val="32"/>
          <w:szCs w:val="32"/>
          <w:highlight w:val="none"/>
        </w:rPr>
      </w:pPr>
      <w:r>
        <w:rPr>
          <w:rFonts w:hint="eastAsia" w:ascii="Times New Roman" w:hAnsi="Times New Roman" w:eastAsia="仿宋_GB2312" w:cs="仿宋_GB2312"/>
          <w:b w:val="0"/>
          <w:bCs w:val="0"/>
          <w:color w:val="auto"/>
          <w:kern w:val="0"/>
          <w:sz w:val="32"/>
          <w:szCs w:val="32"/>
          <w:highlight w:val="none"/>
          <w:u w:val="none"/>
          <w:lang w:eastAsia="zh-CN"/>
        </w:rPr>
        <w:t>第三步：项目负责人通过邮件激活，获得项目负责人账号。</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eastAsia="zh-CN"/>
        </w:rPr>
      </w:pPr>
      <w:r>
        <w:rPr>
          <w:rFonts w:hint="eastAsia" w:ascii="Times New Roman" w:hAnsi="Times New Roman" w:eastAsia="仿宋_GB2312" w:cs="仿宋_GB2312"/>
          <w:b w:val="0"/>
          <w:bCs w:val="0"/>
          <w:color w:val="auto"/>
          <w:kern w:val="0"/>
          <w:sz w:val="32"/>
          <w:szCs w:val="32"/>
          <w:highlight w:val="none"/>
          <w:lang w:eastAsia="zh-CN"/>
        </w:rPr>
        <w:t>第四步：</w:t>
      </w:r>
      <w:r>
        <w:rPr>
          <w:rFonts w:hint="eastAsia" w:ascii="Times New Roman" w:hAnsi="Times New Roman" w:eastAsia="仿宋_GB2312" w:cs="仿宋_GB2312"/>
          <w:color w:val="auto"/>
          <w:kern w:val="0"/>
          <w:sz w:val="32"/>
          <w:szCs w:val="32"/>
          <w:highlight w:val="none"/>
          <w:lang w:eastAsia="zh-CN"/>
        </w:rPr>
        <w:t>项目负责人登录系统，</w:t>
      </w:r>
      <w:r>
        <w:rPr>
          <w:rFonts w:hint="eastAsia" w:ascii="Times New Roman" w:hAnsi="Times New Roman" w:eastAsia="仿宋_GB2312" w:cs="仿宋_GB2312"/>
          <w:b w:val="0"/>
          <w:bCs w:val="0"/>
          <w:color w:val="auto"/>
          <w:spacing w:val="0"/>
          <w:kern w:val="2"/>
          <w:sz w:val="32"/>
          <w:szCs w:val="32"/>
          <w:highlight w:val="none"/>
          <w:lang w:eastAsia="zh-CN"/>
        </w:rPr>
        <w:t>在</w:t>
      </w:r>
      <w:r>
        <w:rPr>
          <w:rFonts w:hint="eastAsia" w:ascii="Times New Roman" w:hAnsi="Times New Roman" w:eastAsia="仿宋_GB2312" w:cs="仿宋_GB2312"/>
          <w:b w:val="0"/>
          <w:bCs w:val="0"/>
          <w:color w:val="auto"/>
          <w:spacing w:val="0"/>
          <w:kern w:val="2"/>
          <w:sz w:val="32"/>
          <w:szCs w:val="32"/>
          <w:highlight w:val="none"/>
        </w:rPr>
        <w:t>“</w:t>
      </w:r>
      <w:r>
        <w:rPr>
          <w:rFonts w:hint="eastAsia" w:ascii="Times New Roman" w:hAnsi="Times New Roman" w:eastAsia="仿宋_GB2312" w:cs="仿宋_GB2312"/>
          <w:b w:val="0"/>
          <w:bCs w:val="0"/>
          <w:color w:val="auto"/>
          <w:spacing w:val="0"/>
          <w:kern w:val="2"/>
          <w:sz w:val="32"/>
          <w:szCs w:val="32"/>
          <w:highlight w:val="none"/>
          <w:lang w:eastAsia="zh-CN"/>
        </w:rPr>
        <w:t>申报管理</w:t>
      </w:r>
      <w:r>
        <w:rPr>
          <w:rFonts w:hint="eastAsia" w:ascii="Times New Roman" w:hAnsi="Times New Roman" w:eastAsia="仿宋_GB2312" w:cs="仿宋_GB2312"/>
          <w:color w:val="auto"/>
          <w:spacing w:val="0"/>
          <w:kern w:val="2"/>
          <w:sz w:val="32"/>
          <w:szCs w:val="32"/>
          <w:highlight w:val="none"/>
          <w:lang w:eastAsia="zh-CN"/>
        </w:rPr>
        <w:t>→</w:t>
      </w:r>
      <w:r>
        <w:rPr>
          <w:rFonts w:hint="eastAsia" w:ascii="Times New Roman" w:hAnsi="Times New Roman" w:eastAsia="仿宋_GB2312" w:cs="仿宋_GB2312"/>
          <w:b w:val="0"/>
          <w:bCs w:val="0"/>
          <w:color w:val="auto"/>
          <w:spacing w:val="0"/>
          <w:kern w:val="2"/>
          <w:sz w:val="32"/>
          <w:szCs w:val="32"/>
          <w:highlight w:val="none"/>
          <w:lang w:eastAsia="zh-CN"/>
        </w:rPr>
        <w:t>项目申请</w:t>
      </w:r>
      <w:r>
        <w:rPr>
          <w:rFonts w:hint="eastAsia" w:ascii="Times New Roman" w:hAnsi="Times New Roman" w:eastAsia="仿宋_GB2312" w:cs="仿宋_GB2312"/>
          <w:b w:val="0"/>
          <w:bCs w:val="0"/>
          <w:color w:val="auto"/>
          <w:spacing w:val="0"/>
          <w:kern w:val="2"/>
          <w:sz w:val="32"/>
          <w:szCs w:val="32"/>
          <w:highlight w:val="none"/>
        </w:rPr>
        <w:t>”</w:t>
      </w:r>
      <w:r>
        <w:rPr>
          <w:rFonts w:hint="eastAsia" w:ascii="Times New Roman" w:hAnsi="Times New Roman" w:eastAsia="仿宋_GB2312" w:cs="仿宋_GB2312"/>
          <w:b w:val="0"/>
          <w:bCs w:val="0"/>
          <w:color w:val="auto"/>
          <w:spacing w:val="0"/>
          <w:kern w:val="2"/>
          <w:sz w:val="32"/>
          <w:szCs w:val="32"/>
          <w:highlight w:val="none"/>
          <w:lang w:eastAsia="zh-CN"/>
        </w:rPr>
        <w:t>处，</w:t>
      </w:r>
      <w:r>
        <w:rPr>
          <w:rFonts w:hint="eastAsia" w:ascii="Times New Roman" w:hAnsi="Times New Roman" w:eastAsia="仿宋_GB2312" w:cs="仿宋_GB2312"/>
          <w:color w:val="auto"/>
          <w:spacing w:val="0"/>
          <w:kern w:val="2"/>
          <w:sz w:val="32"/>
          <w:szCs w:val="32"/>
          <w:highlight w:val="none"/>
          <w:lang w:eastAsia="zh-CN"/>
        </w:rPr>
        <w:t>通过“项目类别”菜单，依次选择“创新创业大赛专项→创新创业大赛（小微组）或者创新创业大赛（成长组）”</w:t>
      </w:r>
      <w:r>
        <w:rPr>
          <w:rFonts w:hint="eastAsia" w:ascii="Times New Roman" w:hAnsi="Times New Roman" w:eastAsia="仿宋_GB2312" w:cs="仿宋_GB2312"/>
          <w:b w:val="0"/>
          <w:bCs w:val="0"/>
          <w:color w:val="auto"/>
          <w:kern w:val="0"/>
          <w:sz w:val="32"/>
          <w:szCs w:val="32"/>
          <w:highlight w:val="none"/>
          <w:lang w:eastAsia="zh-CN"/>
        </w:rPr>
        <w:t>，在相应页面</w:t>
      </w:r>
      <w:r>
        <w:rPr>
          <w:rFonts w:hint="eastAsia" w:ascii="Times New Roman" w:hAnsi="Times New Roman" w:eastAsia="仿宋_GB2312" w:cs="仿宋_GB2312"/>
          <w:color w:val="auto"/>
          <w:spacing w:val="0"/>
          <w:kern w:val="2"/>
          <w:sz w:val="32"/>
          <w:szCs w:val="32"/>
          <w:highlight w:val="none"/>
          <w:lang w:eastAsia="zh-CN"/>
        </w:rPr>
        <w:t>在线</w:t>
      </w:r>
      <w:r>
        <w:rPr>
          <w:rFonts w:hint="eastAsia" w:ascii="Times New Roman" w:hAnsi="Times New Roman" w:eastAsia="仿宋_GB2312" w:cs="仿宋_GB2312"/>
          <w:color w:val="auto"/>
          <w:kern w:val="0"/>
          <w:sz w:val="32"/>
          <w:szCs w:val="32"/>
          <w:highlight w:val="none"/>
        </w:rPr>
        <w:t>填报参赛资料，同时上传相关附件材料</w:t>
      </w:r>
      <w:r>
        <w:rPr>
          <w:rFonts w:hint="eastAsia" w:ascii="Times New Roman" w:hAnsi="Times New Roman" w:eastAsia="仿宋_GB2312" w:cs="仿宋_GB2312"/>
          <w:color w:val="auto"/>
          <w:kern w:val="0"/>
          <w:sz w:val="32"/>
          <w:szCs w:val="32"/>
          <w:highlight w:val="none"/>
          <w:lang w:eastAsia="zh-CN"/>
        </w:rPr>
        <w:t>。填报完毕，在线提交。</w:t>
      </w:r>
    </w:p>
    <w:p>
      <w:pPr>
        <w:pStyle w:val="2"/>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 xml:space="preserve">    第五步：单位管理员登录系统，审核提交。</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kern w:val="0"/>
          <w:sz w:val="32"/>
          <w:szCs w:val="32"/>
          <w:highlight w:val="none"/>
          <w:lang w:eastAsia="zh-CN"/>
        </w:rPr>
        <w:t>各参赛单位和项目负责人需</w:t>
      </w:r>
      <w:r>
        <w:rPr>
          <w:rFonts w:hint="eastAsia" w:ascii="Times New Roman" w:hAnsi="Times New Roman" w:eastAsia="仿宋_GB2312" w:cs="仿宋_GB2312"/>
          <w:color w:val="auto"/>
          <w:kern w:val="0"/>
          <w:sz w:val="32"/>
          <w:szCs w:val="32"/>
          <w:highlight w:val="none"/>
        </w:rPr>
        <w:t>对参赛资料的真实性、完整性、准确性和规范性负责，</w:t>
      </w:r>
      <w:r>
        <w:rPr>
          <w:rFonts w:hint="eastAsia" w:ascii="Times New Roman" w:hAnsi="Times New Roman" w:eastAsia="仿宋_GB2312" w:cs="仿宋_GB2312"/>
          <w:color w:val="auto"/>
          <w:sz w:val="32"/>
          <w:szCs w:val="32"/>
          <w:highlight w:val="none"/>
        </w:rPr>
        <w:t>保证提交的参赛资料不涉及国家秘密和侵犯他人的合法权益。</w:t>
      </w:r>
      <w:r>
        <w:rPr>
          <w:rFonts w:hint="eastAsia" w:ascii="Times New Roman" w:hAnsi="Times New Roman" w:eastAsia="仿宋_GB2312" w:cs="仿宋_GB2312"/>
          <w:b w:val="0"/>
          <w:bCs w:val="0"/>
          <w:color w:val="auto"/>
          <w:sz w:val="32"/>
          <w:szCs w:val="32"/>
          <w:highlight w:val="none"/>
          <w:lang w:eastAsia="zh-CN"/>
        </w:rPr>
        <w:t>若填报和上传的资料涉及国家和企业秘密</w:t>
      </w:r>
      <w:r>
        <w:rPr>
          <w:rFonts w:hint="eastAsia" w:ascii="Times New Roman" w:hAnsi="Times New Roman" w:eastAsia="仿宋_GB2312" w:cs="仿宋_GB2312"/>
          <w:b w:val="0"/>
          <w:bCs w:val="0"/>
          <w:color w:val="auto"/>
          <w:spacing w:val="0"/>
          <w:sz w:val="32"/>
          <w:szCs w:val="32"/>
          <w:highlight w:val="none"/>
          <w:lang w:eastAsia="zh-CN"/>
        </w:rPr>
        <w:t>，请提交前做好脱密处理。</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rPr>
        <w:t>报名截止时间：</w:t>
      </w:r>
      <w:r>
        <w:rPr>
          <w:rFonts w:hint="eastAsia" w:ascii="Times New Roman" w:hAnsi="Times New Roman" w:eastAsia="仿宋_GB2312" w:cs="仿宋_GB2312"/>
          <w:color w:val="auto"/>
          <w:kern w:val="0"/>
          <w:sz w:val="32"/>
          <w:szCs w:val="32"/>
          <w:highlight w:val="none"/>
          <w:lang w:val="en"/>
        </w:rPr>
        <w:t>2022</w:t>
      </w:r>
      <w:r>
        <w:rPr>
          <w:rFonts w:hint="eastAsia" w:ascii="Times New Roman" w:hAnsi="Times New Roman" w:eastAsia="仿宋_GB2312" w:cs="仿宋_GB2312"/>
          <w:color w:val="auto"/>
          <w:kern w:val="0"/>
          <w:sz w:val="32"/>
          <w:szCs w:val="32"/>
          <w:highlight w:val="none"/>
        </w:rPr>
        <w:t>年</w:t>
      </w:r>
      <w:r>
        <w:rPr>
          <w:rFonts w:hint="eastAsia" w:ascii="Times New Roman" w:hAnsi="Times New Roman" w:eastAsia="仿宋_GB2312" w:cs="仿宋_GB2312"/>
          <w:color w:val="auto"/>
          <w:kern w:val="0"/>
          <w:sz w:val="32"/>
          <w:szCs w:val="32"/>
          <w:highlight w:val="none"/>
          <w:lang w:val="en-US" w:eastAsia="zh-CN"/>
        </w:rPr>
        <w:t>5</w:t>
      </w:r>
      <w:r>
        <w:rPr>
          <w:rFonts w:hint="eastAsia" w:ascii="Times New Roman" w:hAnsi="Times New Roman" w:eastAsia="仿宋_GB2312" w:cs="仿宋_GB2312"/>
          <w:color w:val="auto"/>
          <w:kern w:val="0"/>
          <w:sz w:val="32"/>
          <w:szCs w:val="32"/>
          <w:highlight w:val="none"/>
        </w:rPr>
        <w:t>月</w:t>
      </w:r>
      <w:r>
        <w:rPr>
          <w:rFonts w:hint="eastAsia" w:ascii="Times New Roman" w:hAnsi="Times New Roman" w:eastAsia="仿宋_GB2312" w:cs="仿宋_GB2312"/>
          <w:color w:val="auto"/>
          <w:kern w:val="0"/>
          <w:sz w:val="32"/>
          <w:szCs w:val="32"/>
          <w:highlight w:val="none"/>
          <w:lang w:val="en-US" w:eastAsia="zh-CN"/>
        </w:rPr>
        <w:t>31</w:t>
      </w:r>
      <w:r>
        <w:rPr>
          <w:rFonts w:hint="eastAsia" w:ascii="Times New Roman" w:hAnsi="Times New Roman" w:eastAsia="仿宋_GB2312" w:cs="仿宋_GB2312"/>
          <w:color w:val="auto"/>
          <w:kern w:val="0"/>
          <w:sz w:val="32"/>
          <w:szCs w:val="32"/>
          <w:highlight w:val="none"/>
        </w:rPr>
        <w:t>日</w:t>
      </w:r>
      <w:r>
        <w:rPr>
          <w:rFonts w:hint="eastAsia" w:ascii="Times New Roman" w:hAnsi="Times New Roman" w:eastAsia="仿宋_GB2312" w:cs="仿宋_GB2312"/>
          <w:color w:val="auto"/>
          <w:kern w:val="0"/>
          <w:sz w:val="32"/>
          <w:szCs w:val="32"/>
          <w:highlight w:val="none"/>
          <w:lang w:val="en-US" w:eastAsia="zh-CN"/>
        </w:rPr>
        <w:t>24：00</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bCs/>
          <w:color w:val="auto"/>
          <w:kern w:val="0"/>
          <w:sz w:val="32"/>
          <w:szCs w:val="32"/>
          <w:highlight w:val="none"/>
          <w:lang w:val="en-US" w:eastAsia="zh-CN" w:bidi="ar"/>
        </w:rPr>
        <w:t>2. 审核确认。</w:t>
      </w:r>
      <w:r>
        <w:rPr>
          <w:rFonts w:hint="eastAsia" w:ascii="Times New Roman" w:hAnsi="Times New Roman" w:eastAsia="仿宋_GB2312" w:cs="仿宋_GB2312"/>
          <w:color w:val="auto"/>
          <w:kern w:val="0"/>
          <w:sz w:val="32"/>
          <w:szCs w:val="32"/>
          <w:highlight w:val="none"/>
        </w:rPr>
        <w:t>各市州科技局通过“</w:t>
      </w:r>
      <w:r>
        <w:rPr>
          <w:rFonts w:hint="eastAsia" w:ascii="Times New Roman" w:hAnsi="Times New Roman" w:eastAsia="仿宋_GB2312" w:cs="仿宋_GB2312"/>
          <w:color w:val="auto"/>
          <w:spacing w:val="-8"/>
          <w:kern w:val="0"/>
          <w:sz w:val="32"/>
          <w:szCs w:val="32"/>
          <w:highlight w:val="none"/>
          <w:lang w:eastAsia="zh-CN"/>
        </w:rPr>
        <w:t>科管平台</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sz w:val="32"/>
          <w:szCs w:val="32"/>
          <w:highlight w:val="none"/>
        </w:rPr>
        <w:t>对参赛企业</w:t>
      </w:r>
      <w:r>
        <w:rPr>
          <w:rFonts w:hint="eastAsia" w:ascii="Times New Roman" w:hAnsi="Times New Roman" w:eastAsia="仿宋_GB2312" w:cs="仿宋_GB2312"/>
          <w:color w:val="auto"/>
          <w:sz w:val="32"/>
          <w:szCs w:val="32"/>
          <w:highlight w:val="none"/>
          <w:lang w:eastAsia="zh-CN"/>
        </w:rPr>
        <w:t>填报</w:t>
      </w:r>
      <w:r>
        <w:rPr>
          <w:rFonts w:hint="eastAsia" w:ascii="Times New Roman" w:hAnsi="Times New Roman" w:eastAsia="仿宋_GB2312" w:cs="仿宋_GB2312"/>
          <w:color w:val="auto"/>
          <w:sz w:val="32"/>
          <w:szCs w:val="32"/>
          <w:highlight w:val="none"/>
        </w:rPr>
        <w:t>资料的真实性、完整性、准确性和规范性进行</w:t>
      </w:r>
      <w:r>
        <w:rPr>
          <w:rFonts w:hint="eastAsia" w:ascii="Times New Roman" w:hAnsi="Times New Roman" w:eastAsia="仿宋_GB2312" w:cs="仿宋_GB2312"/>
          <w:color w:val="auto"/>
          <w:kern w:val="0"/>
          <w:sz w:val="32"/>
          <w:szCs w:val="32"/>
          <w:highlight w:val="none"/>
        </w:rPr>
        <w:t>严格审核</w:t>
      </w:r>
      <w:r>
        <w:rPr>
          <w:rFonts w:hint="eastAsia" w:ascii="Times New Roman" w:hAnsi="Times New Roman" w:eastAsia="仿宋_GB2312" w:cs="仿宋_GB2312"/>
          <w:color w:val="auto"/>
          <w:kern w:val="0"/>
          <w:sz w:val="32"/>
          <w:szCs w:val="32"/>
          <w:highlight w:val="none"/>
          <w:lang w:eastAsia="zh-CN"/>
        </w:rPr>
        <w:t>。</w:t>
      </w:r>
      <w:r>
        <w:rPr>
          <w:rFonts w:hint="eastAsia" w:ascii="Times New Roman" w:hAnsi="Times New Roman" w:eastAsia="仿宋_GB2312" w:cs="仿宋_GB2312"/>
          <w:b w:val="0"/>
          <w:bCs w:val="0"/>
          <w:color w:val="auto"/>
          <w:kern w:val="0"/>
          <w:sz w:val="32"/>
          <w:szCs w:val="32"/>
          <w:highlight w:val="none"/>
          <w:lang w:eastAsia="zh-CN"/>
        </w:rPr>
        <w:t>审核时限原则上为企业提交后的</w:t>
      </w:r>
      <w:r>
        <w:rPr>
          <w:rFonts w:hint="eastAsia" w:ascii="Times New Roman" w:hAnsi="Times New Roman" w:eastAsia="仿宋_GB2312" w:cs="仿宋_GB2312"/>
          <w:b w:val="0"/>
          <w:bCs w:val="0"/>
          <w:color w:val="auto"/>
          <w:kern w:val="0"/>
          <w:sz w:val="32"/>
          <w:szCs w:val="32"/>
          <w:highlight w:val="none"/>
          <w:lang w:val="en-US" w:eastAsia="zh-CN"/>
        </w:rPr>
        <w:t>5个工作日内。若需要企业补正材料的，采取一次性告知原则。</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color w:val="auto"/>
          <w:sz w:val="32"/>
          <w:szCs w:val="32"/>
          <w:highlight w:val="none"/>
        </w:rPr>
        <w:t>各市州科技局要强化风险意识、责任意识，切实加强对辖区内参赛企业的参赛条件、经营状况、信用情况、知识产权等审核把关</w:t>
      </w:r>
      <w:r>
        <w:rPr>
          <w:rFonts w:hint="eastAsia" w:ascii="Times New Roman" w:hAnsi="Times New Roman" w:eastAsia="仿宋_GB2312" w:cs="仿宋_GB2312"/>
          <w:color w:val="auto"/>
          <w:sz w:val="32"/>
          <w:szCs w:val="32"/>
          <w:highlight w:val="none"/>
          <w:lang w:eastAsia="zh-CN"/>
        </w:rPr>
        <w:t>，重点</w:t>
      </w:r>
      <w:r>
        <w:rPr>
          <w:rFonts w:hint="eastAsia" w:ascii="Times New Roman" w:hAnsi="Times New Roman" w:eastAsia="仿宋_GB2312" w:cs="仿宋_GB2312"/>
          <w:b w:val="0"/>
          <w:bCs w:val="0"/>
          <w:color w:val="auto"/>
          <w:sz w:val="32"/>
          <w:szCs w:val="32"/>
          <w:highlight w:val="none"/>
          <w:lang w:eastAsia="zh-CN"/>
        </w:rPr>
        <w:t>对是否已获</w:t>
      </w:r>
      <w:r>
        <w:rPr>
          <w:rFonts w:hint="eastAsia" w:ascii="Times New Roman" w:hAnsi="Times New Roman" w:eastAsia="仿宋_GB2312" w:cs="仿宋_GB2312"/>
          <w:b w:val="0"/>
          <w:bCs w:val="0"/>
          <w:color w:val="auto"/>
          <w:kern w:val="0"/>
          <w:sz w:val="32"/>
          <w:szCs w:val="32"/>
          <w:highlight w:val="none"/>
          <w:lang w:val="en-US" w:eastAsia="zh-CN"/>
        </w:rPr>
        <w:t>省科技创新计划立项支持的项目</w:t>
      </w:r>
      <w:r>
        <w:rPr>
          <w:rFonts w:hint="eastAsia" w:ascii="Times New Roman" w:hAnsi="Times New Roman" w:eastAsia="仿宋_GB2312" w:cs="仿宋_GB2312"/>
          <w:b w:val="0"/>
          <w:bCs w:val="0"/>
          <w:color w:val="auto"/>
          <w:sz w:val="32"/>
          <w:szCs w:val="32"/>
          <w:highlight w:val="none"/>
          <w:lang w:eastAsia="zh-CN"/>
        </w:rPr>
        <w:t>进行查重比对，坚决杜绝同一项目重复参赛。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kern w:val="0"/>
          <w:sz w:val="32"/>
          <w:szCs w:val="32"/>
          <w:highlight w:val="none"/>
          <w:lang w:eastAsia="zh-CN"/>
        </w:rPr>
      </w:pPr>
      <w:r>
        <w:rPr>
          <w:rFonts w:hint="eastAsia" w:ascii="Times New Roman" w:hAnsi="Times New Roman" w:eastAsia="仿宋_GB2312" w:cs="仿宋_GB2312"/>
          <w:color w:val="auto"/>
          <w:kern w:val="0"/>
          <w:sz w:val="32"/>
          <w:szCs w:val="32"/>
          <w:highlight w:val="none"/>
          <w:lang w:eastAsia="zh-CN"/>
        </w:rPr>
        <w:t>省科技厅对各市州科技局审核确认的项目进行形式审查，重点审查报名资料是否齐全完备，</w:t>
      </w:r>
      <w:r>
        <w:rPr>
          <w:rFonts w:hint="eastAsia" w:ascii="Times New Roman" w:hAnsi="Times New Roman" w:eastAsia="仿宋_GB2312" w:cs="仿宋_GB2312"/>
          <w:b w:val="0"/>
          <w:bCs w:val="0"/>
          <w:color w:val="auto"/>
          <w:kern w:val="0"/>
          <w:sz w:val="32"/>
          <w:szCs w:val="32"/>
          <w:highlight w:val="none"/>
          <w:lang w:eastAsia="zh-CN"/>
        </w:rPr>
        <w:t>审核合格项目计入初赛有效项目基数。</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eastAsia="zh-CN"/>
        </w:rPr>
        <w:t>市州</w:t>
      </w:r>
      <w:r>
        <w:rPr>
          <w:rFonts w:hint="eastAsia" w:ascii="Times New Roman" w:hAnsi="Times New Roman" w:eastAsia="仿宋_GB2312" w:cs="仿宋_GB2312"/>
          <w:color w:val="auto"/>
          <w:kern w:val="0"/>
          <w:sz w:val="32"/>
          <w:szCs w:val="32"/>
          <w:highlight w:val="none"/>
        </w:rPr>
        <w:t>审核确认截止时间：</w:t>
      </w:r>
      <w:r>
        <w:rPr>
          <w:rFonts w:hint="eastAsia" w:ascii="Times New Roman" w:hAnsi="Times New Roman" w:eastAsia="仿宋_GB2312" w:cs="仿宋_GB2312"/>
          <w:color w:val="auto"/>
          <w:kern w:val="0"/>
          <w:sz w:val="32"/>
          <w:szCs w:val="32"/>
          <w:highlight w:val="none"/>
          <w:lang w:val="en" w:eastAsia="zh-CN"/>
        </w:rPr>
        <w:t>2022</w:t>
      </w:r>
      <w:r>
        <w:rPr>
          <w:rFonts w:hint="eastAsia" w:ascii="Times New Roman" w:hAnsi="Times New Roman" w:eastAsia="仿宋_GB2312" w:cs="仿宋_GB2312"/>
          <w:color w:val="auto"/>
          <w:kern w:val="0"/>
          <w:sz w:val="32"/>
          <w:szCs w:val="32"/>
          <w:highlight w:val="none"/>
        </w:rPr>
        <w:t>年</w:t>
      </w:r>
      <w:r>
        <w:rPr>
          <w:rFonts w:hint="eastAsia" w:ascii="Times New Roman" w:hAnsi="Times New Roman" w:eastAsia="仿宋_GB2312" w:cs="仿宋_GB2312"/>
          <w:color w:val="auto"/>
          <w:kern w:val="0"/>
          <w:sz w:val="32"/>
          <w:szCs w:val="32"/>
          <w:highlight w:val="none"/>
          <w:lang w:val="en-US" w:eastAsia="zh-CN"/>
        </w:rPr>
        <w:t>6</w:t>
      </w:r>
      <w:r>
        <w:rPr>
          <w:rFonts w:hint="eastAsia" w:ascii="Times New Roman" w:hAnsi="Times New Roman" w:eastAsia="仿宋_GB2312" w:cs="仿宋_GB2312"/>
          <w:color w:val="auto"/>
          <w:kern w:val="0"/>
          <w:sz w:val="32"/>
          <w:szCs w:val="32"/>
          <w:highlight w:val="none"/>
        </w:rPr>
        <w:t>月</w:t>
      </w:r>
      <w:r>
        <w:rPr>
          <w:rFonts w:hint="eastAsia" w:ascii="Times New Roman" w:hAnsi="Times New Roman" w:eastAsia="仿宋_GB2312" w:cs="仿宋_GB2312"/>
          <w:color w:val="auto"/>
          <w:kern w:val="0"/>
          <w:sz w:val="32"/>
          <w:szCs w:val="32"/>
          <w:highlight w:val="none"/>
          <w:lang w:val="en-US" w:eastAsia="zh-CN"/>
        </w:rPr>
        <w:t>2</w:t>
      </w:r>
      <w:r>
        <w:rPr>
          <w:rFonts w:hint="eastAsia" w:ascii="Times New Roman" w:hAnsi="Times New Roman" w:eastAsia="仿宋_GB2312" w:cs="仿宋_GB2312"/>
          <w:color w:val="auto"/>
          <w:kern w:val="0"/>
          <w:sz w:val="32"/>
          <w:szCs w:val="32"/>
          <w:highlight w:val="none"/>
        </w:rPr>
        <w:t>日</w:t>
      </w:r>
      <w:r>
        <w:rPr>
          <w:rFonts w:hint="eastAsia" w:ascii="Times New Roman" w:hAnsi="Times New Roman" w:eastAsia="仿宋_GB2312" w:cs="仿宋_GB2312"/>
          <w:color w:val="auto"/>
          <w:kern w:val="0"/>
          <w:sz w:val="32"/>
          <w:szCs w:val="32"/>
          <w:highlight w:val="none"/>
          <w:lang w:val="en-US" w:eastAsia="zh-CN"/>
        </w:rPr>
        <w:t>17：00</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eastAsia="zh-CN"/>
        </w:rPr>
        <w:t>省厅审核确认</w:t>
      </w:r>
      <w:r>
        <w:rPr>
          <w:rFonts w:hint="eastAsia" w:ascii="Times New Roman" w:hAnsi="Times New Roman" w:eastAsia="仿宋_GB2312" w:cs="仿宋_GB2312"/>
          <w:color w:val="auto"/>
          <w:kern w:val="0"/>
          <w:sz w:val="32"/>
          <w:szCs w:val="32"/>
          <w:highlight w:val="none"/>
        </w:rPr>
        <w:t>截止时间：</w:t>
      </w:r>
      <w:r>
        <w:rPr>
          <w:rFonts w:hint="eastAsia" w:ascii="Times New Roman" w:hAnsi="Times New Roman" w:eastAsia="仿宋_GB2312" w:cs="仿宋_GB2312"/>
          <w:color w:val="auto"/>
          <w:kern w:val="0"/>
          <w:sz w:val="32"/>
          <w:szCs w:val="32"/>
          <w:highlight w:val="none"/>
          <w:lang w:val="en" w:eastAsia="zh-CN"/>
        </w:rPr>
        <w:t>2022</w:t>
      </w:r>
      <w:r>
        <w:rPr>
          <w:rFonts w:hint="eastAsia" w:ascii="Times New Roman" w:hAnsi="Times New Roman" w:eastAsia="仿宋_GB2312" w:cs="仿宋_GB2312"/>
          <w:color w:val="auto"/>
          <w:kern w:val="0"/>
          <w:sz w:val="32"/>
          <w:szCs w:val="32"/>
          <w:highlight w:val="none"/>
        </w:rPr>
        <w:t>年</w:t>
      </w:r>
      <w:r>
        <w:rPr>
          <w:rFonts w:hint="eastAsia" w:ascii="Times New Roman" w:hAnsi="Times New Roman" w:eastAsia="仿宋_GB2312" w:cs="仿宋_GB2312"/>
          <w:color w:val="auto"/>
          <w:kern w:val="0"/>
          <w:sz w:val="32"/>
          <w:szCs w:val="32"/>
          <w:highlight w:val="none"/>
          <w:lang w:val="en-US" w:eastAsia="zh-CN"/>
        </w:rPr>
        <w:t>6</w:t>
      </w:r>
      <w:r>
        <w:rPr>
          <w:rFonts w:hint="eastAsia" w:ascii="Times New Roman" w:hAnsi="Times New Roman" w:eastAsia="仿宋_GB2312" w:cs="仿宋_GB2312"/>
          <w:color w:val="auto"/>
          <w:kern w:val="0"/>
          <w:sz w:val="32"/>
          <w:szCs w:val="32"/>
          <w:highlight w:val="none"/>
        </w:rPr>
        <w:t>月</w:t>
      </w:r>
      <w:r>
        <w:rPr>
          <w:rFonts w:hint="eastAsia" w:ascii="Times New Roman" w:hAnsi="Times New Roman" w:eastAsia="仿宋_GB2312" w:cs="仿宋_GB2312"/>
          <w:color w:val="auto"/>
          <w:kern w:val="0"/>
          <w:sz w:val="32"/>
          <w:szCs w:val="32"/>
          <w:highlight w:val="none"/>
          <w:lang w:val="en-US" w:eastAsia="zh-CN"/>
        </w:rPr>
        <w:t>6</w:t>
      </w:r>
      <w:r>
        <w:rPr>
          <w:rFonts w:hint="eastAsia" w:ascii="Times New Roman" w:hAnsi="Times New Roman" w:eastAsia="仿宋_GB2312" w:cs="仿宋_GB2312"/>
          <w:color w:val="auto"/>
          <w:kern w:val="0"/>
          <w:sz w:val="32"/>
          <w:szCs w:val="32"/>
          <w:highlight w:val="none"/>
        </w:rPr>
        <w:t>日</w:t>
      </w:r>
      <w:r>
        <w:rPr>
          <w:rFonts w:hint="eastAsia" w:ascii="Times New Roman" w:hAnsi="Times New Roman" w:eastAsia="仿宋_GB2312" w:cs="仿宋_GB2312"/>
          <w:color w:val="auto"/>
          <w:kern w:val="0"/>
          <w:sz w:val="32"/>
          <w:szCs w:val="32"/>
          <w:highlight w:val="none"/>
          <w:lang w:val="en-US" w:eastAsia="zh-CN"/>
        </w:rPr>
        <w:t>17：00</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（三）</w:t>
      </w:r>
      <w:r>
        <w:rPr>
          <w:rFonts w:hint="eastAsia" w:ascii="楷体_GB2312" w:hAnsi="楷体_GB2312" w:eastAsia="楷体_GB2312" w:cs="楷体_GB2312"/>
          <w:b/>
          <w:color w:val="auto"/>
          <w:kern w:val="0"/>
          <w:sz w:val="32"/>
          <w:szCs w:val="32"/>
          <w:highlight w:val="none"/>
          <w:lang w:eastAsia="zh-CN"/>
        </w:rPr>
        <w:t>初</w:t>
      </w:r>
      <w:r>
        <w:rPr>
          <w:rFonts w:hint="eastAsia" w:ascii="楷体_GB2312" w:hAnsi="楷体_GB2312" w:eastAsia="楷体_GB2312" w:cs="楷体_GB2312"/>
          <w:b/>
          <w:color w:val="auto"/>
          <w:kern w:val="0"/>
          <w:sz w:val="32"/>
          <w:szCs w:val="32"/>
          <w:highlight w:val="none"/>
        </w:rPr>
        <w:t>赛</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初赛分市州赛、以投代评和卓越直通车三种方式。</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3" w:firstLineChars="200"/>
        <w:jc w:val="both"/>
        <w:textAlignment w:val="auto"/>
        <w:outlineLvl w:val="9"/>
        <w:rPr>
          <w:rFonts w:hint="eastAsia" w:ascii="Times New Roman" w:hAnsi="Times New Roman" w:eastAsia="仿宋_GB2312" w:cs="仿宋_GB2312"/>
          <w:b/>
          <w:bCs/>
          <w:color w:val="auto"/>
          <w:kern w:val="0"/>
          <w:sz w:val="32"/>
          <w:szCs w:val="32"/>
          <w:highlight w:val="none"/>
          <w:lang w:val="en-US" w:eastAsia="zh-CN" w:bidi="ar"/>
        </w:rPr>
      </w:pPr>
      <w:r>
        <w:rPr>
          <w:rFonts w:hint="eastAsia" w:ascii="Times New Roman" w:hAnsi="Times New Roman" w:eastAsia="仿宋_GB2312" w:cs="仿宋_GB2312"/>
          <w:b/>
          <w:bCs/>
          <w:color w:val="auto"/>
          <w:kern w:val="0"/>
          <w:sz w:val="32"/>
          <w:szCs w:val="32"/>
          <w:highlight w:val="none"/>
          <w:lang w:val="en-US" w:eastAsia="zh-CN" w:bidi="ar"/>
        </w:rPr>
        <w:t>1. 市州赛</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b w:val="0"/>
          <w:bCs w:val="0"/>
          <w:i w:val="0"/>
          <w:iCs w:val="0"/>
          <w:color w:val="auto"/>
          <w:sz w:val="32"/>
          <w:szCs w:val="32"/>
          <w:highlight w:val="none"/>
        </w:rPr>
      </w:pPr>
      <w:r>
        <w:rPr>
          <w:rFonts w:hint="eastAsia" w:ascii="Times New Roman" w:hAnsi="Times New Roman" w:eastAsia="仿宋_GB2312" w:cs="仿宋_GB2312"/>
          <w:i w:val="0"/>
          <w:iCs w:val="0"/>
          <w:color w:val="auto"/>
          <w:sz w:val="32"/>
          <w:szCs w:val="32"/>
          <w:highlight w:val="none"/>
          <w:lang w:eastAsia="zh-CN"/>
        </w:rPr>
        <w:t>由各市州科技局牵头组织，</w:t>
      </w:r>
      <w:r>
        <w:rPr>
          <w:rFonts w:hint="eastAsia" w:ascii="Times New Roman" w:hAnsi="Times New Roman" w:eastAsia="仿宋_GB2312" w:cs="仿宋_GB2312"/>
          <w:b w:val="0"/>
          <w:bCs w:val="0"/>
          <w:i w:val="0"/>
          <w:iCs w:val="0"/>
          <w:color w:val="auto"/>
          <w:sz w:val="32"/>
          <w:szCs w:val="32"/>
          <w:highlight w:val="none"/>
          <w:lang w:val="en-US" w:eastAsia="zh-CN"/>
        </w:rPr>
        <w:t>鼓励委托辖区内高新园区、潇湘科技要素大市场分市场运营单位、省级以上孵化器或众创空间执行具体事务</w:t>
      </w:r>
      <w:r>
        <w:rPr>
          <w:rFonts w:hint="eastAsia" w:ascii="Times New Roman" w:hAnsi="Times New Roman" w:eastAsia="仿宋_GB2312" w:cs="仿宋_GB2312"/>
          <w:b w:val="0"/>
          <w:bCs w:val="0"/>
          <w:i w:val="0"/>
          <w:iCs w:val="0"/>
          <w:color w:val="auto"/>
          <w:sz w:val="32"/>
          <w:szCs w:val="32"/>
          <w:highlight w:val="none"/>
          <w:lang w:eastAsia="zh-CN"/>
        </w:rPr>
        <w:t>。</w:t>
      </w:r>
      <w:r>
        <w:rPr>
          <w:rFonts w:hint="eastAsia" w:ascii="Times New Roman" w:hAnsi="Times New Roman" w:eastAsia="仿宋_GB2312" w:cs="仿宋_GB2312"/>
          <w:i w:val="0"/>
          <w:iCs w:val="0"/>
          <w:color w:val="auto"/>
          <w:sz w:val="32"/>
          <w:szCs w:val="32"/>
          <w:highlight w:val="none"/>
          <w:lang w:eastAsia="zh-CN"/>
        </w:rPr>
        <w:t>牵头单位</w:t>
      </w:r>
      <w:r>
        <w:rPr>
          <w:rFonts w:hint="eastAsia" w:ascii="Times New Roman" w:hAnsi="Times New Roman" w:eastAsia="仿宋_GB2312" w:cs="仿宋_GB2312"/>
          <w:i w:val="0"/>
          <w:iCs w:val="0"/>
          <w:color w:val="auto"/>
          <w:sz w:val="32"/>
          <w:szCs w:val="32"/>
          <w:highlight w:val="none"/>
        </w:rPr>
        <w:t>要</w:t>
      </w:r>
      <w:r>
        <w:rPr>
          <w:rFonts w:hint="eastAsia" w:ascii="Times New Roman" w:hAnsi="Times New Roman" w:eastAsia="仿宋_GB2312" w:cs="仿宋_GB2312"/>
          <w:i w:val="0"/>
          <w:iCs w:val="0"/>
          <w:color w:val="auto"/>
          <w:sz w:val="32"/>
          <w:szCs w:val="32"/>
          <w:highlight w:val="none"/>
          <w:lang w:eastAsia="zh-CN"/>
        </w:rPr>
        <w:t>落实组织方案、组织机构和支持政策，并及时向社会公布，要</w:t>
      </w:r>
      <w:r>
        <w:rPr>
          <w:rFonts w:hint="eastAsia" w:ascii="Times New Roman" w:hAnsi="Times New Roman" w:eastAsia="仿宋_GB2312" w:cs="仿宋_GB2312"/>
          <w:i w:val="0"/>
          <w:iCs w:val="0"/>
          <w:color w:val="auto"/>
          <w:sz w:val="32"/>
          <w:szCs w:val="32"/>
          <w:highlight w:val="none"/>
        </w:rPr>
        <w:t>加强对赛事的管理，接受社会对赛事的监督，同时</w:t>
      </w:r>
      <w:r>
        <w:rPr>
          <w:rFonts w:hint="eastAsia" w:ascii="Times New Roman" w:hAnsi="Times New Roman" w:eastAsia="仿宋_GB2312" w:cs="仿宋_GB2312"/>
          <w:b w:val="0"/>
          <w:bCs w:val="0"/>
          <w:i w:val="0"/>
          <w:iCs w:val="0"/>
          <w:color w:val="auto"/>
          <w:sz w:val="32"/>
          <w:szCs w:val="32"/>
          <w:highlight w:val="none"/>
        </w:rPr>
        <w:t>要严格落实</w:t>
      </w:r>
      <w:r>
        <w:rPr>
          <w:rFonts w:hint="eastAsia" w:ascii="Times New Roman" w:hAnsi="Times New Roman" w:eastAsia="仿宋_GB2312" w:cs="仿宋_GB2312"/>
          <w:b w:val="0"/>
          <w:bCs w:val="0"/>
          <w:i w:val="0"/>
          <w:iCs w:val="0"/>
          <w:color w:val="auto"/>
          <w:sz w:val="32"/>
          <w:szCs w:val="32"/>
          <w:highlight w:val="none"/>
          <w:lang w:eastAsia="zh-CN"/>
        </w:rPr>
        <w:t>当地</w:t>
      </w:r>
      <w:r>
        <w:rPr>
          <w:rFonts w:hint="eastAsia" w:ascii="Times New Roman" w:hAnsi="Times New Roman" w:eastAsia="仿宋_GB2312" w:cs="仿宋_GB2312"/>
          <w:b w:val="0"/>
          <w:bCs w:val="0"/>
          <w:i w:val="0"/>
          <w:iCs w:val="0"/>
          <w:color w:val="auto"/>
          <w:sz w:val="32"/>
          <w:szCs w:val="32"/>
          <w:highlight w:val="none"/>
        </w:rPr>
        <w:t>疫情防控</w:t>
      </w:r>
      <w:r>
        <w:rPr>
          <w:rFonts w:hint="eastAsia" w:ascii="Times New Roman" w:hAnsi="Times New Roman" w:eastAsia="仿宋_GB2312" w:cs="仿宋_GB2312"/>
          <w:b w:val="0"/>
          <w:bCs w:val="0"/>
          <w:i w:val="0"/>
          <w:iCs w:val="0"/>
          <w:color w:val="auto"/>
          <w:sz w:val="32"/>
          <w:szCs w:val="32"/>
          <w:highlight w:val="none"/>
          <w:lang w:eastAsia="zh-CN"/>
        </w:rPr>
        <w:t>各项规定，创新组织工作模式</w:t>
      </w:r>
      <w:r>
        <w:rPr>
          <w:rFonts w:hint="eastAsia" w:ascii="Times New Roman" w:hAnsi="Times New Roman" w:eastAsia="仿宋_GB2312" w:cs="仿宋_GB2312"/>
          <w:b w:val="0"/>
          <w:bCs w:val="0"/>
          <w:i w:val="0"/>
          <w:iCs w:val="0"/>
          <w:color w:val="auto"/>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（1）冠名申请。2022年，市州赛可申请长沙银行冠名支持，大赛组委会将根据各分赛区组织方案和报名情况，给予最高5万元的经费支持。获冠名后，赛事名称定为：</w:t>
      </w:r>
      <w:r>
        <w:rPr>
          <w:rFonts w:hint="eastAsia" w:ascii="Times New Roman" w:hAnsi="Times New Roman" w:eastAsia="仿宋_GB2312" w:cs="仿宋_GB2312"/>
          <w:color w:val="auto"/>
          <w:sz w:val="32"/>
          <w:szCs w:val="32"/>
          <w:highlight w:val="none"/>
          <w:lang w:eastAsia="zh-CN"/>
        </w:rPr>
        <w:t>“长沙银行杯”</w:t>
      </w:r>
      <w:r>
        <w:rPr>
          <w:rFonts w:hint="eastAsia" w:ascii="Times New Roman" w:hAnsi="Times New Roman" w:eastAsia="仿宋_GB2312" w:cs="仿宋_GB2312"/>
          <w:color w:val="auto"/>
          <w:sz w:val="32"/>
          <w:szCs w:val="32"/>
          <w:highlight w:val="none"/>
          <w:lang w:val="en-US" w:eastAsia="zh-CN"/>
        </w:rPr>
        <w:t>2022年湖南省创新创业大赛XX分赛或“长</w:t>
      </w:r>
      <w:r>
        <w:rPr>
          <w:rFonts w:hint="eastAsia" w:ascii="Times New Roman" w:hAnsi="Times New Roman" w:eastAsia="仿宋_GB2312" w:cs="仿宋_GB2312"/>
          <w:color w:val="auto"/>
          <w:sz w:val="32"/>
          <w:szCs w:val="32"/>
          <w:highlight w:val="none"/>
          <w:lang w:eastAsia="zh-CN"/>
        </w:rPr>
        <w:t>沙银行杯”</w:t>
      </w:r>
      <w:r>
        <w:rPr>
          <w:rFonts w:hint="eastAsia" w:ascii="Times New Roman" w:hAnsi="Times New Roman" w:eastAsia="仿宋_GB2312" w:cs="仿宋_GB2312"/>
          <w:color w:val="auto"/>
          <w:sz w:val="32"/>
          <w:szCs w:val="32"/>
          <w:highlight w:val="none"/>
          <w:lang w:val="en-US" w:eastAsia="zh-CN"/>
        </w:rPr>
        <w:t>2022年湖南省创新创业大赛（XX赛区）暨第XX届XX市（州）创新创业大赛（XX为市州名称或届别）。</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赛事</w:t>
      </w:r>
      <w:r>
        <w:rPr>
          <w:rFonts w:hint="eastAsia" w:ascii="Times New Roman" w:hAnsi="Times New Roman" w:eastAsia="仿宋_GB2312" w:cs="仿宋_GB2312"/>
          <w:color w:val="auto"/>
          <w:sz w:val="32"/>
          <w:szCs w:val="32"/>
          <w:highlight w:val="none"/>
          <w:lang w:eastAsia="zh-CN"/>
        </w:rPr>
        <w:t>组织</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市州赛赛程设置建议不超过二轮。评审方式</w:t>
      </w:r>
      <w:r>
        <w:rPr>
          <w:rFonts w:hint="eastAsia" w:ascii="Times New Roman" w:hAnsi="Times New Roman" w:eastAsia="仿宋_GB2312" w:cs="仿宋_GB2312"/>
          <w:color w:val="auto"/>
          <w:sz w:val="32"/>
          <w:szCs w:val="32"/>
          <w:highlight w:val="none"/>
        </w:rPr>
        <w:t>由各市州科技局自行确定</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评委以技术和创投评委为主</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评审</w:t>
      </w:r>
      <w:r>
        <w:rPr>
          <w:rFonts w:hint="eastAsia" w:ascii="Times New Roman" w:hAnsi="Times New Roman" w:eastAsia="仿宋_GB2312" w:cs="仿宋_GB2312"/>
          <w:color w:val="auto"/>
          <w:sz w:val="32"/>
          <w:szCs w:val="32"/>
          <w:highlight w:val="none"/>
          <w:lang w:eastAsia="zh-CN"/>
        </w:rPr>
        <w:t>资料</w:t>
      </w:r>
      <w:r>
        <w:rPr>
          <w:rFonts w:hint="eastAsia" w:ascii="Times New Roman" w:hAnsi="Times New Roman" w:eastAsia="仿宋_GB2312" w:cs="仿宋_GB2312"/>
          <w:color w:val="auto"/>
          <w:sz w:val="32"/>
          <w:szCs w:val="32"/>
          <w:highlight w:val="none"/>
        </w:rPr>
        <w:t>需留档备查。评审标准参照中国创新创业大赛评审标准执行</w:t>
      </w:r>
      <w:r>
        <w:rPr>
          <w:rFonts w:hint="eastAsia" w:ascii="Times New Roman" w:hAnsi="Times New Roman" w:eastAsia="仿宋_GB2312" w:cs="仿宋_GB2312"/>
          <w:color w:val="auto"/>
          <w:sz w:val="32"/>
          <w:szCs w:val="32"/>
          <w:highlight w:val="none"/>
          <w:lang w:eastAsia="zh-CN"/>
        </w:rPr>
        <w:t>。各赛区要结合本地区实际，</w:t>
      </w:r>
      <w:r>
        <w:rPr>
          <w:rFonts w:hint="eastAsia" w:ascii="Times New Roman" w:hAnsi="Times New Roman" w:eastAsia="仿宋_GB2312" w:cs="仿宋_GB2312"/>
          <w:b/>
          <w:bCs/>
          <w:color w:val="auto"/>
          <w:sz w:val="32"/>
          <w:szCs w:val="32"/>
          <w:highlight w:val="none"/>
          <w:lang w:eastAsia="zh-CN"/>
        </w:rPr>
        <w:t>创新赛事服务模式，包括但不限</w:t>
      </w:r>
      <w:r>
        <w:rPr>
          <w:rFonts w:hint="eastAsia" w:ascii="Times New Roman" w:hAnsi="Times New Roman" w:eastAsia="仿宋_GB2312" w:cs="仿宋_GB2312"/>
          <w:b/>
          <w:bCs/>
          <w:color w:val="auto"/>
          <w:spacing w:val="6"/>
          <w:sz w:val="32"/>
          <w:szCs w:val="32"/>
          <w:highlight w:val="none"/>
          <w:lang w:eastAsia="zh-CN"/>
        </w:rPr>
        <w:t>于</w:t>
      </w:r>
      <w:r>
        <w:rPr>
          <w:rFonts w:hint="eastAsia" w:ascii="Times New Roman" w:hAnsi="Times New Roman" w:eastAsia="仿宋_GB2312" w:cs="仿宋_GB2312"/>
          <w:b/>
          <w:bCs/>
          <w:color w:val="auto"/>
          <w:spacing w:val="6"/>
          <w:sz w:val="32"/>
          <w:szCs w:val="32"/>
          <w:highlight w:val="none"/>
          <w:lang w:val="en-US" w:eastAsia="zh-CN"/>
        </w:rPr>
        <w:t>投资和贷款推荐</w:t>
      </w:r>
      <w:r>
        <w:rPr>
          <w:rFonts w:hint="eastAsia" w:ascii="Times New Roman" w:hAnsi="Times New Roman" w:eastAsia="仿宋_GB2312" w:cs="仿宋_GB2312"/>
          <w:b/>
          <w:bCs/>
          <w:color w:val="auto"/>
          <w:spacing w:val="6"/>
          <w:sz w:val="32"/>
          <w:szCs w:val="32"/>
          <w:highlight w:val="none"/>
          <w:lang w:eastAsia="zh-CN"/>
        </w:rPr>
        <w:t>、</w:t>
      </w:r>
      <w:r>
        <w:rPr>
          <w:rFonts w:hint="eastAsia" w:ascii="Times New Roman" w:hAnsi="Times New Roman" w:eastAsia="仿宋_GB2312" w:cs="仿宋_GB2312"/>
          <w:b/>
          <w:bCs/>
          <w:color w:val="auto"/>
          <w:spacing w:val="6"/>
          <w:sz w:val="32"/>
          <w:szCs w:val="32"/>
          <w:highlight w:val="none"/>
        </w:rPr>
        <w:t>入驻服务</w:t>
      </w:r>
      <w:r>
        <w:rPr>
          <w:rFonts w:hint="eastAsia" w:ascii="Times New Roman" w:hAnsi="Times New Roman" w:eastAsia="仿宋_GB2312" w:cs="仿宋_GB2312"/>
          <w:b/>
          <w:bCs/>
          <w:color w:val="auto"/>
          <w:spacing w:val="6"/>
          <w:sz w:val="32"/>
          <w:szCs w:val="32"/>
          <w:highlight w:val="none"/>
          <w:lang w:eastAsia="zh-CN"/>
        </w:rPr>
        <w:t>、</w:t>
      </w:r>
      <w:r>
        <w:rPr>
          <w:rFonts w:hint="eastAsia" w:ascii="Times New Roman" w:hAnsi="Times New Roman" w:eastAsia="仿宋_GB2312" w:cs="仿宋_GB2312"/>
          <w:b/>
          <w:bCs/>
          <w:color w:val="auto"/>
          <w:spacing w:val="6"/>
          <w:sz w:val="32"/>
          <w:szCs w:val="32"/>
          <w:highlight w:val="none"/>
        </w:rPr>
        <w:t>创业者成长计划</w:t>
      </w:r>
      <w:r>
        <w:rPr>
          <w:rFonts w:hint="eastAsia" w:ascii="Times New Roman" w:hAnsi="Times New Roman" w:eastAsia="仿宋_GB2312" w:cs="仿宋_GB2312"/>
          <w:b/>
          <w:bCs/>
          <w:color w:val="auto"/>
          <w:spacing w:val="6"/>
          <w:sz w:val="32"/>
          <w:szCs w:val="32"/>
          <w:highlight w:val="none"/>
          <w:lang w:eastAsia="zh-CN"/>
        </w:rPr>
        <w:t>服务、宣传推介</w:t>
      </w:r>
      <w:r>
        <w:rPr>
          <w:rFonts w:hint="eastAsia" w:ascii="Times New Roman" w:hAnsi="Times New Roman" w:eastAsia="仿宋_GB2312" w:cs="仿宋_GB2312"/>
          <w:b/>
          <w:bCs/>
          <w:color w:val="auto"/>
          <w:sz w:val="32"/>
          <w:szCs w:val="32"/>
          <w:highlight w:val="none"/>
          <w:lang w:eastAsia="zh-CN"/>
        </w:rPr>
        <w:t>等。</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推荐晋级。各市州科技局根据比赛成绩择优推荐，</w:t>
      </w:r>
      <w:r>
        <w:rPr>
          <w:rFonts w:hint="eastAsia" w:ascii="Times New Roman" w:hAnsi="Times New Roman" w:eastAsia="仿宋_GB2312" w:cs="仿宋_GB2312"/>
          <w:color w:val="auto"/>
          <w:sz w:val="32"/>
          <w:szCs w:val="32"/>
          <w:highlight w:val="none"/>
          <w:lang w:eastAsia="zh-CN"/>
        </w:rPr>
        <w:t>公示无异议后</w:t>
      </w:r>
      <w:r>
        <w:rPr>
          <w:rFonts w:hint="eastAsia" w:ascii="Times New Roman" w:hAnsi="Times New Roman" w:eastAsia="仿宋_GB2312" w:cs="仿宋_GB2312"/>
          <w:color w:val="auto"/>
          <w:sz w:val="32"/>
          <w:szCs w:val="32"/>
          <w:highlight w:val="none"/>
        </w:rPr>
        <w:t>统一行文上报</w:t>
      </w:r>
      <w:r>
        <w:rPr>
          <w:rFonts w:hint="eastAsia" w:ascii="Times New Roman" w:hAnsi="Times New Roman" w:eastAsia="仿宋_GB2312" w:cs="仿宋_GB2312"/>
          <w:color w:val="auto"/>
          <w:sz w:val="32"/>
          <w:szCs w:val="32"/>
          <w:highlight w:val="none"/>
          <w:lang w:eastAsia="zh-CN"/>
        </w:rPr>
        <w:t>省科技厅</w:t>
      </w:r>
      <w:r>
        <w:rPr>
          <w:rFonts w:hint="eastAsia" w:ascii="Times New Roman" w:hAnsi="Times New Roman" w:eastAsia="仿宋_GB2312" w:cs="仿宋_GB2312"/>
          <w:color w:val="auto"/>
          <w:sz w:val="32"/>
          <w:szCs w:val="32"/>
          <w:highlight w:val="none"/>
        </w:rPr>
        <w:t>。推荐文件包含</w:t>
      </w:r>
      <w:r>
        <w:rPr>
          <w:rFonts w:hint="eastAsia" w:ascii="Times New Roman" w:hAnsi="Times New Roman" w:eastAsia="仿宋_GB2312" w:cs="仿宋_GB2312"/>
          <w:color w:val="auto"/>
          <w:sz w:val="32"/>
          <w:szCs w:val="32"/>
          <w:highlight w:val="none"/>
          <w:lang w:eastAsia="zh-CN"/>
        </w:rPr>
        <w:t>半决赛项目推荐函和</w:t>
      </w:r>
      <w:r>
        <w:rPr>
          <w:rFonts w:hint="eastAsia" w:ascii="Times New Roman" w:hAnsi="Times New Roman" w:eastAsia="仿宋_GB2312" w:cs="仿宋_GB2312"/>
          <w:color w:val="auto"/>
          <w:sz w:val="32"/>
          <w:szCs w:val="32"/>
          <w:highlight w:val="none"/>
        </w:rPr>
        <w:t>推荐项目汇总表（格式为附件1-</w:t>
      </w: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，项目汇总表需同时报送电子版）。具体推荐名额</w:t>
      </w:r>
      <w:r>
        <w:rPr>
          <w:rFonts w:hint="eastAsia" w:ascii="Times New Roman" w:hAnsi="Times New Roman" w:eastAsia="仿宋_GB2312" w:cs="仿宋_GB2312"/>
          <w:color w:val="auto"/>
          <w:sz w:val="32"/>
          <w:szCs w:val="32"/>
          <w:highlight w:val="none"/>
          <w:lang w:eastAsia="zh-CN"/>
        </w:rPr>
        <w:t>原则上按</w:t>
      </w:r>
      <w:r>
        <w:rPr>
          <w:rFonts w:hint="eastAsia" w:ascii="Times New Roman" w:hAnsi="Times New Roman" w:eastAsia="仿宋_GB2312" w:cs="仿宋_GB2312"/>
          <w:color w:val="auto"/>
          <w:sz w:val="32"/>
          <w:szCs w:val="32"/>
          <w:highlight w:val="none"/>
        </w:rPr>
        <w:t>各</w:t>
      </w:r>
      <w:r>
        <w:rPr>
          <w:rFonts w:hint="eastAsia" w:ascii="Times New Roman" w:hAnsi="Times New Roman" w:eastAsia="仿宋_GB2312" w:cs="仿宋_GB2312"/>
          <w:color w:val="auto"/>
          <w:sz w:val="32"/>
          <w:szCs w:val="32"/>
          <w:highlight w:val="none"/>
          <w:lang w:eastAsia="zh-CN"/>
        </w:rPr>
        <w:t>市州有效</w:t>
      </w:r>
      <w:r>
        <w:rPr>
          <w:rFonts w:hint="eastAsia" w:ascii="Times New Roman" w:hAnsi="Times New Roman" w:eastAsia="仿宋_GB2312" w:cs="仿宋_GB2312"/>
          <w:color w:val="auto"/>
          <w:sz w:val="32"/>
          <w:szCs w:val="32"/>
          <w:highlight w:val="none"/>
        </w:rPr>
        <w:t>报名</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总数</w:t>
      </w:r>
      <w:r>
        <w:rPr>
          <w:rFonts w:hint="eastAsia" w:ascii="Times New Roman" w:hAnsi="Times New Roman" w:eastAsia="仿宋_GB2312" w:cs="仿宋_GB2312"/>
          <w:color w:val="auto"/>
          <w:sz w:val="32"/>
          <w:szCs w:val="32"/>
          <w:highlight w:val="none"/>
          <w:lang w:eastAsia="zh-CN"/>
        </w:rPr>
        <w:t>的</w:t>
      </w:r>
      <w:r>
        <w:rPr>
          <w:rFonts w:hint="eastAsia" w:ascii="Times New Roman" w:hAnsi="Times New Roman" w:eastAsia="仿宋_GB2312" w:cs="仿宋_GB2312"/>
          <w:color w:val="auto"/>
          <w:sz w:val="32"/>
          <w:szCs w:val="32"/>
          <w:highlight w:val="none"/>
          <w:lang w:val="en-US" w:eastAsia="zh-CN"/>
        </w:rPr>
        <w:t>40%</w:t>
      </w:r>
      <w:r>
        <w:rPr>
          <w:rFonts w:hint="eastAsia" w:ascii="Times New Roman" w:hAnsi="Times New Roman" w:eastAsia="仿宋_GB2312" w:cs="仿宋_GB2312"/>
          <w:color w:val="auto"/>
          <w:sz w:val="32"/>
          <w:szCs w:val="32"/>
          <w:highlight w:val="none"/>
        </w:rPr>
        <w:t>确定，</w:t>
      </w:r>
      <w:r>
        <w:rPr>
          <w:rFonts w:hint="eastAsia" w:ascii="Times New Roman" w:hAnsi="Times New Roman" w:eastAsia="仿宋_GB2312" w:cs="仿宋_GB2312"/>
          <w:color w:val="auto"/>
          <w:sz w:val="32"/>
          <w:szCs w:val="32"/>
          <w:highlight w:val="none"/>
          <w:lang w:eastAsia="zh-CN"/>
        </w:rPr>
        <w:t>不符合超额推荐条件的不得超额推荐，超额推荐不予受理。</w:t>
      </w:r>
      <w:r>
        <w:rPr>
          <w:rFonts w:hint="eastAsia" w:ascii="Times New Roman" w:hAnsi="Times New Roman" w:eastAsia="仿宋_GB2312" w:cs="仿宋_GB2312"/>
          <w:color w:val="auto"/>
          <w:sz w:val="32"/>
          <w:szCs w:val="32"/>
          <w:highlight w:val="none"/>
        </w:rPr>
        <w:t>比赛得分低于75分的项目不得推荐晋级。</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为鼓励各市州科技局或县市区科技主管部门通过“以赛代评”“以奖代补”的方式创新科技计划立项模式，若各市州科技局或县市区科技主管部门通过本级科技计划对晋级半决赛项目给予资金支持（提供相关证明文件），</w:t>
      </w:r>
      <w:r>
        <w:rPr>
          <w:rFonts w:hint="eastAsia" w:ascii="Times New Roman" w:hAnsi="Times New Roman" w:eastAsia="仿宋_GB2312" w:cs="仿宋_GB2312"/>
          <w:b w:val="0"/>
          <w:bCs w:val="0"/>
          <w:color w:val="auto"/>
          <w:spacing w:val="-6"/>
          <w:sz w:val="32"/>
          <w:szCs w:val="32"/>
          <w:highlight w:val="none"/>
          <w:lang w:eastAsia="zh-CN"/>
        </w:rPr>
        <w:t>则</w:t>
      </w:r>
      <w:r>
        <w:rPr>
          <w:rFonts w:hint="eastAsia" w:ascii="Times New Roman" w:hAnsi="Times New Roman" w:eastAsia="仿宋_GB2312" w:cs="仿宋_GB2312"/>
          <w:b w:val="0"/>
          <w:bCs w:val="0"/>
          <w:color w:val="auto"/>
          <w:sz w:val="32"/>
          <w:szCs w:val="32"/>
          <w:highlight w:val="none"/>
          <w:lang w:eastAsia="zh-CN"/>
        </w:rPr>
        <w:t>推荐名额不受</w:t>
      </w:r>
      <w:r>
        <w:rPr>
          <w:rFonts w:hint="eastAsia" w:ascii="Times New Roman" w:hAnsi="Times New Roman" w:eastAsia="仿宋_GB2312" w:cs="仿宋_GB2312"/>
          <w:b w:val="0"/>
          <w:bCs w:val="0"/>
          <w:color w:val="auto"/>
          <w:sz w:val="32"/>
          <w:szCs w:val="32"/>
          <w:highlight w:val="none"/>
          <w:lang w:val="en-US" w:eastAsia="zh-CN"/>
        </w:rPr>
        <w:t>40%的总额</w:t>
      </w:r>
      <w:r>
        <w:rPr>
          <w:rFonts w:hint="eastAsia" w:ascii="Times New Roman" w:hAnsi="Times New Roman" w:eastAsia="仿宋_GB2312" w:cs="仿宋_GB2312"/>
          <w:b w:val="0"/>
          <w:bCs w:val="0"/>
          <w:color w:val="auto"/>
          <w:sz w:val="32"/>
          <w:szCs w:val="32"/>
          <w:highlight w:val="none"/>
          <w:lang w:eastAsia="zh-CN"/>
        </w:rPr>
        <w:t>限制，可据实推荐。</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冠名申请和组织方案报送</w:t>
      </w:r>
      <w:r>
        <w:rPr>
          <w:rFonts w:hint="eastAsia" w:ascii="Times New Roman" w:hAnsi="Times New Roman" w:eastAsia="仿宋_GB2312" w:cs="仿宋_GB2312"/>
          <w:color w:val="auto"/>
          <w:sz w:val="32"/>
          <w:szCs w:val="32"/>
          <w:highlight w:val="none"/>
        </w:rPr>
        <w:t>截止时间：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24</w:t>
      </w:r>
      <w:r>
        <w:rPr>
          <w:rFonts w:hint="eastAsia" w:ascii="Times New Roman" w:hAnsi="Times New Roman" w:eastAsia="仿宋_GB2312" w:cs="仿宋_GB2312"/>
          <w:color w:val="auto"/>
          <w:sz w:val="32"/>
          <w:szCs w:val="32"/>
          <w:highlight w:val="none"/>
        </w:rPr>
        <w:t>日</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推荐文件报送截止时间：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30</w:t>
      </w:r>
      <w:r>
        <w:rPr>
          <w:rFonts w:hint="eastAsia" w:ascii="Times New Roman" w:hAnsi="Times New Roman" w:eastAsia="仿宋_GB2312" w:cs="仿宋_GB2312"/>
          <w:color w:val="auto"/>
          <w:sz w:val="32"/>
          <w:szCs w:val="32"/>
          <w:highlight w:val="none"/>
        </w:rPr>
        <w:t>日</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leftChars="200" w:right="0" w:rightChars="0" w:firstLine="321" w:firstLineChars="100"/>
        <w:jc w:val="both"/>
        <w:textAlignment w:val="auto"/>
        <w:outlineLvl w:val="9"/>
        <w:rPr>
          <w:rFonts w:hint="eastAsia" w:ascii="Times New Roman" w:hAnsi="Times New Roman" w:eastAsia="仿宋_GB2312" w:cs="仿宋_GB2312"/>
          <w:b/>
          <w:bCs/>
          <w:color w:val="auto"/>
          <w:sz w:val="32"/>
          <w:szCs w:val="32"/>
          <w:highlight w:val="none"/>
          <w:lang w:val="en-US" w:eastAsia="zh-CN"/>
        </w:rPr>
      </w:pPr>
      <w:r>
        <w:rPr>
          <w:rFonts w:hint="eastAsia" w:ascii="Times New Roman" w:hAnsi="Times New Roman" w:eastAsia="仿宋_GB2312" w:cs="仿宋_GB2312"/>
          <w:b/>
          <w:bCs/>
          <w:color w:val="auto"/>
          <w:sz w:val="32"/>
          <w:szCs w:val="32"/>
          <w:highlight w:val="none"/>
          <w:lang w:val="en-US" w:eastAsia="zh-CN"/>
        </w:rPr>
        <w:t>2. 以投代评</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Style w:val="13"/>
          <w:rFonts w:hint="eastAsia" w:ascii="Times New Roman" w:hAnsi="Times New Roman" w:eastAsia="仿宋_GB2312" w:cs="仿宋_GB2312"/>
          <w:b w:val="0"/>
          <w:bCs/>
          <w:i w:val="0"/>
          <w:caps w:val="0"/>
          <w:color w:val="auto"/>
          <w:spacing w:val="-6"/>
          <w:sz w:val="32"/>
          <w:szCs w:val="32"/>
          <w:highlight w:val="none"/>
          <w:shd w:val="clear" w:color="auto" w:fill="FFFFFF"/>
          <w:lang w:eastAsia="zh-CN"/>
        </w:rPr>
      </w:pP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为进一步引导投资机构参与赛事，强化大赛“投资视野”，实施“以投代评”与“以赛代评”同步晋级通道，符合“以投代</w:t>
      </w:r>
      <w:r>
        <w:rPr>
          <w:rStyle w:val="13"/>
          <w:rFonts w:hint="eastAsia" w:ascii="Times New Roman" w:hAnsi="Times New Roman" w:eastAsia="仿宋_GB2312" w:cs="仿宋_GB2312"/>
          <w:b w:val="0"/>
          <w:bCs/>
          <w:i w:val="0"/>
          <w:caps w:val="0"/>
          <w:color w:val="auto"/>
          <w:spacing w:val="-6"/>
          <w:sz w:val="32"/>
          <w:szCs w:val="32"/>
          <w:highlight w:val="none"/>
          <w:shd w:val="clear" w:color="auto" w:fill="FFFFFF"/>
          <w:lang w:eastAsia="zh-CN"/>
        </w:rPr>
        <w:t>评”条件的参赛企业可直接晋级省半决赛，并择优推荐晋级全国赛。</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pP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w:t>
      </w: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val="en-US" w:eastAsia="zh-CN"/>
        </w:rPr>
        <w:t>1</w:t>
      </w: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w:t>
      </w:r>
      <w:r>
        <w:rPr>
          <w:rFonts w:hint="eastAsia" w:ascii="Times New Roman" w:hAnsi="Times New Roman" w:eastAsia="仿宋_GB2312" w:cs="仿宋_GB2312"/>
          <w:b w:val="0"/>
          <w:bCs/>
          <w:color w:val="auto"/>
          <w:sz w:val="32"/>
          <w:szCs w:val="32"/>
          <w:highlight w:val="none"/>
          <w:lang w:eastAsia="zh-CN"/>
        </w:rPr>
        <w:t>晋</w:t>
      </w:r>
      <w:r>
        <w:rPr>
          <w:rFonts w:hint="eastAsia" w:ascii="Times New Roman" w:hAnsi="Times New Roman" w:eastAsia="仿宋_GB2312" w:cs="仿宋_GB2312"/>
          <w:b w:val="0"/>
          <w:bCs/>
          <w:color w:val="auto"/>
          <w:spacing w:val="-6"/>
          <w:sz w:val="32"/>
          <w:szCs w:val="32"/>
          <w:highlight w:val="none"/>
          <w:lang w:eastAsia="zh-CN"/>
        </w:rPr>
        <w:t>级</w:t>
      </w:r>
      <w:r>
        <w:rPr>
          <w:rFonts w:hint="eastAsia" w:ascii="Times New Roman" w:hAnsi="Times New Roman" w:eastAsia="仿宋_GB2312" w:cs="仿宋_GB2312"/>
          <w:b w:val="0"/>
          <w:bCs/>
          <w:color w:val="auto"/>
          <w:spacing w:val="-6"/>
          <w:sz w:val="32"/>
          <w:szCs w:val="32"/>
          <w:highlight w:val="none"/>
        </w:rPr>
        <w:t>条件</w:t>
      </w:r>
      <w:r>
        <w:rPr>
          <w:rFonts w:hint="eastAsia" w:ascii="Times New Roman" w:hAnsi="Times New Roman" w:eastAsia="仿宋_GB2312" w:cs="仿宋_GB2312"/>
          <w:b w:val="0"/>
          <w:bCs/>
          <w:color w:val="auto"/>
          <w:spacing w:val="-6"/>
          <w:sz w:val="32"/>
          <w:szCs w:val="32"/>
          <w:highlight w:val="none"/>
          <w:lang w:eastAsia="zh-CN"/>
        </w:rPr>
        <w:t>。</w:t>
      </w:r>
      <w:r>
        <w:rPr>
          <w:rFonts w:hint="eastAsia" w:ascii="Times New Roman" w:hAnsi="Times New Roman" w:eastAsia="仿宋_GB2312" w:cs="仿宋_GB2312"/>
          <w:color w:val="auto"/>
          <w:spacing w:val="-6"/>
          <w:sz w:val="32"/>
          <w:szCs w:val="32"/>
          <w:highlight w:val="none"/>
          <w:lang w:val="en-US" w:eastAsia="zh-CN"/>
        </w:rPr>
        <w:t>符合大赛基本报名条件，并在“科管平台”成功报名。企</w:t>
      </w:r>
      <w:r>
        <w:rPr>
          <w:rFonts w:hint="eastAsia" w:ascii="Times New Roman" w:hAnsi="Times New Roman" w:eastAsia="仿宋_GB2312" w:cs="仿宋_GB2312"/>
          <w:color w:val="auto"/>
          <w:spacing w:val="-6"/>
          <w:sz w:val="32"/>
          <w:szCs w:val="32"/>
          <w:highlight w:val="none"/>
        </w:rPr>
        <w:t>业</w:t>
      </w:r>
      <w:r>
        <w:rPr>
          <w:rFonts w:hint="eastAsia" w:ascii="Times New Roman" w:hAnsi="Times New Roman" w:eastAsia="仿宋_GB2312" w:cs="仿宋_GB2312"/>
          <w:color w:val="auto"/>
          <w:spacing w:val="-6"/>
          <w:sz w:val="32"/>
          <w:szCs w:val="32"/>
          <w:highlight w:val="none"/>
          <w:lang w:eastAsia="zh-CN"/>
        </w:rPr>
        <w:t>在</w:t>
      </w:r>
      <w:r>
        <w:rPr>
          <w:rFonts w:hint="eastAsia" w:ascii="Times New Roman" w:hAnsi="Times New Roman" w:eastAsia="仿宋_GB2312" w:cs="仿宋_GB2312"/>
          <w:color w:val="auto"/>
          <w:spacing w:val="-6"/>
          <w:sz w:val="32"/>
          <w:szCs w:val="32"/>
          <w:highlight w:val="none"/>
          <w:lang w:val="en"/>
        </w:rPr>
        <w:t>2021</w:t>
      </w:r>
      <w:r>
        <w:rPr>
          <w:rFonts w:hint="eastAsia" w:ascii="Times New Roman" w:hAnsi="Times New Roman" w:eastAsia="仿宋_GB2312" w:cs="仿宋_GB2312"/>
          <w:color w:val="auto"/>
          <w:spacing w:val="-6"/>
          <w:sz w:val="32"/>
          <w:szCs w:val="32"/>
          <w:highlight w:val="none"/>
        </w:rPr>
        <w:t>年1月1日（含）</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sz w:val="32"/>
          <w:szCs w:val="32"/>
          <w:highlight w:val="none"/>
          <w:lang w:val="e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月3</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日（含）期间获得股权投资（具体时间以工商股权变更登记日期为准）</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其中</w:t>
      </w:r>
      <w:r>
        <w:rPr>
          <w:rFonts w:hint="eastAsia" w:ascii="Times New Roman" w:hAnsi="Times New Roman" w:eastAsia="仿宋_GB2312" w:cs="仿宋_GB2312"/>
          <w:color w:val="auto"/>
          <w:sz w:val="32"/>
          <w:szCs w:val="32"/>
          <w:highlight w:val="none"/>
          <w:lang w:eastAsia="zh-CN"/>
        </w:rPr>
        <w:t>小微</w:t>
      </w:r>
      <w:r>
        <w:rPr>
          <w:rFonts w:hint="eastAsia" w:ascii="Times New Roman" w:hAnsi="Times New Roman" w:eastAsia="仿宋_GB2312" w:cs="仿宋_GB2312"/>
          <w:color w:val="auto"/>
          <w:sz w:val="32"/>
          <w:szCs w:val="32"/>
          <w:highlight w:val="none"/>
        </w:rPr>
        <w:t>组企业</w:t>
      </w:r>
      <w:r>
        <w:rPr>
          <w:rFonts w:hint="eastAsia" w:ascii="Times New Roman" w:hAnsi="Times New Roman" w:eastAsia="仿宋_GB2312" w:cs="仿宋_GB2312"/>
          <w:color w:val="auto"/>
          <w:sz w:val="32"/>
          <w:szCs w:val="32"/>
          <w:highlight w:val="none"/>
          <w:lang w:eastAsia="zh-CN"/>
        </w:rPr>
        <w:t>需获得</w:t>
      </w:r>
      <w:r>
        <w:rPr>
          <w:rFonts w:hint="eastAsia" w:ascii="Times New Roman" w:hAnsi="Times New Roman" w:eastAsia="仿宋_GB2312" w:cs="仿宋_GB2312"/>
          <w:color w:val="auto"/>
          <w:sz w:val="32"/>
          <w:szCs w:val="32"/>
          <w:highlight w:val="none"/>
        </w:rPr>
        <w:t>投资100万元以上（含），成长组企业获得投资500万元以上（含）。具体金额以实际到账投资额为准。</w:t>
      </w:r>
      <w:r>
        <w:rPr>
          <w:rFonts w:hint="eastAsia" w:ascii="Times New Roman" w:hAnsi="Times New Roman" w:eastAsia="仿宋_GB2312" w:cs="仿宋_GB2312"/>
          <w:color w:val="auto"/>
          <w:sz w:val="32"/>
          <w:szCs w:val="32"/>
          <w:highlight w:val="none"/>
          <w:lang w:eastAsia="zh-CN"/>
        </w:rPr>
        <w:t>投资机构（基金产品）需在</w:t>
      </w:r>
      <w:r>
        <w:rPr>
          <w:rFonts w:hint="eastAsia" w:ascii="Times New Roman" w:hAnsi="Times New Roman" w:eastAsia="仿宋_GB2312" w:cs="仿宋_GB2312"/>
          <w:color w:val="auto"/>
          <w:sz w:val="32"/>
          <w:szCs w:val="32"/>
          <w:highlight w:val="none"/>
        </w:rPr>
        <w:t>中国证券投资基金业协会完成登记公示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备案</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highlight w:val="none"/>
        </w:rPr>
      </w:pP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w:t>
      </w: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val="en-US" w:eastAsia="zh-CN"/>
        </w:rPr>
        <w:t>2</w:t>
      </w: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）晋级方式。</w:t>
      </w:r>
      <w:r>
        <w:rPr>
          <w:rFonts w:hint="eastAsia" w:ascii="Times New Roman" w:hAnsi="Times New Roman" w:eastAsia="仿宋_GB2312" w:cs="仿宋_GB2312"/>
          <w:color w:val="auto"/>
          <w:sz w:val="32"/>
          <w:szCs w:val="32"/>
          <w:highlight w:val="none"/>
          <w:lang w:eastAsia="zh-CN"/>
        </w:rPr>
        <w:t>符合“以投代评”条件的企业将工商变更登记凭证、股权投资协议书、银行收款回执单、投资机构（基金产品）备案文件等证明材料在报名时通过“</w:t>
      </w:r>
      <w:r>
        <w:rPr>
          <w:rFonts w:hint="eastAsia" w:ascii="Times New Roman" w:hAnsi="Times New Roman" w:eastAsia="仿宋_GB2312" w:cs="仿宋_GB2312"/>
          <w:color w:val="auto"/>
          <w:spacing w:val="-8"/>
          <w:kern w:val="0"/>
          <w:sz w:val="32"/>
          <w:szCs w:val="32"/>
          <w:highlight w:val="none"/>
          <w:lang w:eastAsia="zh-CN"/>
        </w:rPr>
        <w:t>科管平台</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pacing w:val="-8"/>
          <w:kern w:val="0"/>
          <w:sz w:val="32"/>
          <w:szCs w:val="32"/>
          <w:highlight w:val="none"/>
          <w:lang w:eastAsia="zh-CN"/>
        </w:rPr>
        <w:t>上传</w:t>
      </w:r>
      <w:r>
        <w:rPr>
          <w:rFonts w:hint="eastAsia" w:ascii="Times New Roman" w:hAnsi="Times New Roman" w:eastAsia="仿宋_GB2312" w:cs="仿宋_GB2312"/>
          <w:color w:val="auto"/>
          <w:sz w:val="32"/>
          <w:szCs w:val="32"/>
          <w:highlight w:val="none"/>
          <w:lang w:eastAsia="zh-CN"/>
        </w:rPr>
        <w:t>。各市州科技局初审合格后，可直接将其列入省半决赛推荐名单，</w:t>
      </w:r>
      <w:r>
        <w:rPr>
          <w:rFonts w:hint="eastAsia" w:ascii="Times New Roman" w:hAnsi="Times New Roman" w:eastAsia="仿宋_GB2312" w:cs="仿宋_GB2312"/>
          <w:i w:val="0"/>
          <w:iCs w:val="0"/>
          <w:color w:val="auto"/>
          <w:sz w:val="32"/>
          <w:szCs w:val="32"/>
          <w:highlight w:val="none"/>
          <w:lang w:eastAsia="zh-CN"/>
        </w:rPr>
        <w:t>其名额单列，不受</w:t>
      </w:r>
      <w:r>
        <w:rPr>
          <w:rFonts w:hint="eastAsia" w:ascii="Times New Roman" w:hAnsi="Times New Roman" w:eastAsia="仿宋_GB2312" w:cs="仿宋_GB2312"/>
          <w:i w:val="0"/>
          <w:iCs w:val="0"/>
          <w:color w:val="auto"/>
          <w:sz w:val="32"/>
          <w:szCs w:val="32"/>
          <w:highlight w:val="none"/>
          <w:lang w:val="en-US" w:eastAsia="zh-CN"/>
        </w:rPr>
        <w:t>40%推荐</w:t>
      </w:r>
      <w:r>
        <w:rPr>
          <w:rFonts w:hint="eastAsia" w:ascii="Times New Roman" w:hAnsi="Times New Roman" w:eastAsia="仿宋_GB2312" w:cs="仿宋_GB2312"/>
          <w:i w:val="0"/>
          <w:iCs w:val="0"/>
          <w:color w:val="auto"/>
          <w:sz w:val="32"/>
          <w:szCs w:val="32"/>
          <w:highlight w:val="none"/>
          <w:lang w:eastAsia="zh-CN"/>
        </w:rPr>
        <w:t>名额限制</w:t>
      </w:r>
      <w:r>
        <w:rPr>
          <w:rFonts w:hint="eastAsia" w:ascii="Times New Roman" w:hAnsi="Times New Roman" w:eastAsia="仿宋_GB2312" w:cs="仿宋_GB2312"/>
          <w:color w:val="auto"/>
          <w:sz w:val="32"/>
          <w:szCs w:val="32"/>
          <w:highlight w:val="none"/>
          <w:lang w:eastAsia="zh-CN"/>
        </w:rPr>
        <w:t>。企业可根据自身意愿，自由选择参加市州赛。</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3" w:firstLineChars="200"/>
        <w:jc w:val="both"/>
        <w:textAlignment w:val="auto"/>
        <w:outlineLvl w:val="9"/>
        <w:rPr>
          <w:rFonts w:hint="eastAsia" w:ascii="Times New Roman" w:hAnsi="Times New Roman" w:eastAsia="仿宋_GB2312" w:cs="仿宋_GB2312"/>
          <w:b/>
          <w:bCs/>
          <w:color w:val="auto"/>
          <w:sz w:val="32"/>
          <w:szCs w:val="32"/>
          <w:highlight w:val="none"/>
          <w:lang w:val="en-US" w:eastAsia="zh-CN"/>
        </w:rPr>
      </w:pPr>
      <w:r>
        <w:rPr>
          <w:rFonts w:hint="eastAsia" w:ascii="Times New Roman" w:hAnsi="Times New Roman" w:eastAsia="仿宋_GB2312" w:cs="仿宋_GB2312"/>
          <w:b/>
          <w:bCs/>
          <w:color w:val="auto"/>
          <w:sz w:val="32"/>
          <w:szCs w:val="32"/>
          <w:highlight w:val="none"/>
          <w:lang w:val="en-US" w:eastAsia="zh-CN"/>
        </w:rPr>
        <w:t>3. 卓越直通车</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pP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为进一步吸引优秀企业参赛，提高项目征集质量，实施“</w:t>
      </w:r>
      <w:r>
        <w:rPr>
          <w:rFonts w:hint="eastAsia" w:ascii="Times New Roman" w:hAnsi="Times New Roman" w:eastAsia="仿宋_GB2312" w:cs="仿宋_GB2312"/>
          <w:b w:val="0"/>
          <w:bCs w:val="0"/>
          <w:color w:val="auto"/>
          <w:sz w:val="32"/>
          <w:szCs w:val="32"/>
          <w:highlight w:val="none"/>
          <w:lang w:val="en-US" w:eastAsia="zh-CN"/>
        </w:rPr>
        <w:t>卓越直通车</w:t>
      </w: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”与“以赛代评”同步晋级通道，符合“</w:t>
      </w:r>
      <w:r>
        <w:rPr>
          <w:rFonts w:hint="eastAsia" w:ascii="Times New Roman" w:hAnsi="Times New Roman" w:eastAsia="仿宋_GB2312" w:cs="仿宋_GB2312"/>
          <w:b w:val="0"/>
          <w:bCs w:val="0"/>
          <w:color w:val="auto"/>
          <w:sz w:val="32"/>
          <w:szCs w:val="32"/>
          <w:highlight w:val="none"/>
          <w:lang w:val="en-US" w:eastAsia="zh-CN"/>
        </w:rPr>
        <w:t>卓越直通车</w:t>
      </w: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”条件的参赛企业可直接晋级省半决赛，并择优推荐晋级全国赛。</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Times New Roman" w:hAnsi="Times New Roman" w:eastAsia="仿宋_GB2312" w:cs="仿宋_GB2312"/>
          <w:b w:val="0"/>
          <w:bCs/>
          <w:color w:val="auto"/>
          <w:spacing w:val="-6"/>
          <w:sz w:val="32"/>
          <w:szCs w:val="32"/>
          <w:highlight w:val="none"/>
          <w:lang w:eastAsia="zh-CN"/>
        </w:rPr>
      </w:pPr>
      <w:r>
        <w:rPr>
          <w:rFonts w:hint="eastAsia" w:ascii="Times New Roman" w:hAnsi="Times New Roman" w:eastAsia="仿宋_GB2312" w:cs="仿宋_GB2312"/>
          <w:color w:val="auto"/>
          <w:spacing w:val="-6"/>
          <w:sz w:val="32"/>
          <w:szCs w:val="32"/>
          <w:highlight w:val="none"/>
          <w:lang w:val="en" w:eastAsia="zh-CN"/>
        </w:rPr>
        <w:t>（</w:t>
      </w:r>
      <w:r>
        <w:rPr>
          <w:rFonts w:hint="eastAsia" w:ascii="Times New Roman" w:hAnsi="Times New Roman" w:eastAsia="仿宋_GB2312" w:cs="仿宋_GB2312"/>
          <w:color w:val="auto"/>
          <w:spacing w:val="-6"/>
          <w:sz w:val="32"/>
          <w:szCs w:val="32"/>
          <w:highlight w:val="none"/>
          <w:lang w:val="en-US" w:eastAsia="zh-CN"/>
        </w:rPr>
        <w:t>1</w:t>
      </w:r>
      <w:r>
        <w:rPr>
          <w:rFonts w:hint="eastAsia" w:ascii="Times New Roman" w:hAnsi="Times New Roman" w:eastAsia="仿宋_GB2312" w:cs="仿宋_GB2312"/>
          <w:color w:val="auto"/>
          <w:spacing w:val="-6"/>
          <w:sz w:val="32"/>
          <w:szCs w:val="32"/>
          <w:highlight w:val="none"/>
          <w:lang w:val="en" w:eastAsia="zh-CN"/>
        </w:rPr>
        <w:t>）晋</w:t>
      </w:r>
      <w:r>
        <w:rPr>
          <w:rFonts w:hint="eastAsia" w:ascii="Times New Roman" w:hAnsi="Times New Roman" w:eastAsia="仿宋_GB2312" w:cs="仿宋_GB2312"/>
          <w:b w:val="0"/>
          <w:bCs/>
          <w:color w:val="auto"/>
          <w:spacing w:val="-6"/>
          <w:sz w:val="32"/>
          <w:szCs w:val="32"/>
          <w:highlight w:val="none"/>
          <w:lang w:eastAsia="zh-CN"/>
        </w:rPr>
        <w:t>级</w:t>
      </w:r>
      <w:r>
        <w:rPr>
          <w:rFonts w:hint="eastAsia" w:ascii="Times New Roman" w:hAnsi="Times New Roman" w:eastAsia="仿宋_GB2312" w:cs="仿宋_GB2312"/>
          <w:b w:val="0"/>
          <w:bCs/>
          <w:color w:val="auto"/>
          <w:spacing w:val="-6"/>
          <w:sz w:val="32"/>
          <w:szCs w:val="32"/>
          <w:highlight w:val="none"/>
        </w:rPr>
        <w:t>条件</w:t>
      </w:r>
      <w:r>
        <w:rPr>
          <w:rFonts w:hint="eastAsia" w:ascii="Times New Roman" w:hAnsi="Times New Roman" w:eastAsia="仿宋_GB2312" w:cs="仿宋_GB2312"/>
          <w:b w:val="0"/>
          <w:bCs/>
          <w:color w:val="auto"/>
          <w:spacing w:val="-6"/>
          <w:sz w:val="32"/>
          <w:szCs w:val="32"/>
          <w:highlight w:val="none"/>
          <w:lang w:eastAsia="zh-CN"/>
        </w:rPr>
        <w:t>。</w:t>
      </w:r>
      <w:r>
        <w:rPr>
          <w:rFonts w:hint="eastAsia" w:ascii="Times New Roman" w:hAnsi="Times New Roman" w:eastAsia="仿宋_GB2312" w:cs="仿宋_GB2312"/>
          <w:color w:val="auto"/>
          <w:spacing w:val="-6"/>
          <w:sz w:val="32"/>
          <w:szCs w:val="32"/>
          <w:highlight w:val="none"/>
          <w:lang w:val="en-US" w:eastAsia="zh-CN"/>
        </w:rPr>
        <w:t>符合大赛基本报名条件，并在“科管平台”成功报名。同时</w:t>
      </w:r>
      <w:r>
        <w:rPr>
          <w:rFonts w:hint="eastAsia" w:ascii="Times New Roman" w:hAnsi="Times New Roman" w:eastAsia="仿宋_GB2312" w:cs="仿宋_GB2312"/>
          <w:b w:val="0"/>
          <w:bCs/>
          <w:color w:val="auto"/>
          <w:spacing w:val="-6"/>
          <w:sz w:val="32"/>
          <w:szCs w:val="32"/>
          <w:highlight w:val="none"/>
          <w:lang w:eastAsia="zh-CN"/>
        </w:rPr>
        <w:t>符合以下任一条件：国家级专精特新“小巨人”企业；国家技术创新示范企业；获批国家或省工程技术研究中心、国家或省重点实验室立项企业</w:t>
      </w:r>
      <w:r>
        <w:rPr>
          <w:rFonts w:hint="eastAsia" w:ascii="Times New Roman" w:hAnsi="Times New Roman" w:eastAsia="仿宋_GB2312" w:cs="仿宋_GB2312"/>
          <w:b w:val="0"/>
          <w:bCs/>
          <w:color w:val="auto"/>
          <w:spacing w:val="-6"/>
          <w:sz w:val="32"/>
          <w:szCs w:val="32"/>
          <w:highlight w:val="none"/>
          <w:lang w:val="en-US" w:eastAsia="zh-CN"/>
        </w:rPr>
        <w:t>；</w:t>
      </w:r>
      <w:r>
        <w:rPr>
          <w:rFonts w:hint="eastAsia" w:ascii="Times New Roman" w:hAnsi="Times New Roman" w:eastAsia="仿宋_GB2312" w:cs="仿宋_GB2312"/>
          <w:b w:val="0"/>
          <w:bCs/>
          <w:color w:val="auto"/>
          <w:spacing w:val="-6"/>
          <w:sz w:val="32"/>
          <w:szCs w:val="32"/>
          <w:highlight w:val="none"/>
          <w:lang w:eastAsia="zh-CN"/>
        </w:rPr>
        <w:t>荣获国家科学技术奖励（排名前五）或省科学技术奖励（二等奖及以上、排名前三）企业；各市州高层次人才（</w:t>
      </w:r>
      <w:r>
        <w:rPr>
          <w:rFonts w:hint="eastAsia" w:ascii="Times New Roman" w:hAnsi="Times New Roman" w:eastAsia="仿宋_GB2312" w:cs="仿宋_GB2312"/>
          <w:b w:val="0"/>
          <w:bCs/>
          <w:color w:val="auto"/>
          <w:spacing w:val="-6"/>
          <w:sz w:val="32"/>
          <w:szCs w:val="32"/>
          <w:highlight w:val="none"/>
          <w:lang w:val="en-US" w:eastAsia="zh-CN"/>
        </w:rPr>
        <w:t>A类、B类和C类</w:t>
      </w:r>
      <w:r>
        <w:rPr>
          <w:rFonts w:hint="eastAsia" w:ascii="Times New Roman" w:hAnsi="Times New Roman" w:eastAsia="仿宋_GB2312" w:cs="仿宋_GB2312"/>
          <w:b w:val="0"/>
          <w:bCs/>
          <w:color w:val="auto"/>
          <w:spacing w:val="-6"/>
          <w:sz w:val="32"/>
          <w:szCs w:val="32"/>
          <w:highlight w:val="none"/>
          <w:lang w:eastAsia="zh-CN"/>
        </w:rPr>
        <w:t>）入选者创办的企业（入选人才为企业法定代表人或第一大股东）。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highlight w:val="none"/>
        </w:rPr>
      </w:pP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w:t>
      </w:r>
      <w:r>
        <w:rPr>
          <w:rFonts w:hint="eastAsia" w:ascii="Times New Roman" w:hAnsi="Times New Roman" w:eastAsia="仿宋_GB2312" w:cs="仿宋_GB2312"/>
          <w:color w:val="auto"/>
          <w:spacing w:val="-6"/>
          <w:sz w:val="32"/>
          <w:szCs w:val="32"/>
          <w:highlight w:val="none"/>
          <w:lang w:val="en-US" w:eastAsia="zh-CN"/>
        </w:rPr>
        <w:t>2</w:t>
      </w:r>
      <w:r>
        <w:rPr>
          <w:rStyle w:val="13"/>
          <w:rFonts w:hint="eastAsia" w:ascii="Times New Roman" w:hAnsi="Times New Roman" w:eastAsia="仿宋_GB2312" w:cs="仿宋_GB2312"/>
          <w:b w:val="0"/>
          <w:bCs/>
          <w:i w:val="0"/>
          <w:caps w:val="0"/>
          <w:color w:val="auto"/>
          <w:spacing w:val="0"/>
          <w:sz w:val="32"/>
          <w:szCs w:val="32"/>
          <w:highlight w:val="none"/>
          <w:shd w:val="clear" w:color="auto" w:fill="FFFFFF"/>
          <w:lang w:eastAsia="zh-CN"/>
        </w:rPr>
        <w:t>）晋级方式。</w:t>
      </w:r>
      <w:r>
        <w:rPr>
          <w:rFonts w:hint="eastAsia" w:ascii="Times New Roman" w:hAnsi="Times New Roman" w:eastAsia="仿宋_GB2312" w:cs="仿宋_GB2312"/>
          <w:color w:val="auto"/>
          <w:sz w:val="32"/>
          <w:szCs w:val="32"/>
          <w:highlight w:val="none"/>
          <w:lang w:eastAsia="zh-CN"/>
        </w:rPr>
        <w:t>符合“</w:t>
      </w:r>
      <w:r>
        <w:rPr>
          <w:rFonts w:hint="eastAsia" w:ascii="Times New Roman" w:hAnsi="Times New Roman" w:eastAsia="仿宋_GB2312" w:cs="仿宋_GB2312"/>
          <w:b w:val="0"/>
          <w:bCs w:val="0"/>
          <w:color w:val="auto"/>
          <w:sz w:val="32"/>
          <w:szCs w:val="32"/>
          <w:highlight w:val="none"/>
          <w:lang w:val="en-US" w:eastAsia="zh-CN"/>
        </w:rPr>
        <w:t>卓越直通车</w:t>
      </w:r>
      <w:r>
        <w:rPr>
          <w:rFonts w:hint="eastAsia" w:ascii="Times New Roman" w:hAnsi="Times New Roman" w:eastAsia="仿宋_GB2312" w:cs="仿宋_GB2312"/>
          <w:color w:val="auto"/>
          <w:sz w:val="32"/>
          <w:szCs w:val="32"/>
          <w:highlight w:val="none"/>
          <w:lang w:eastAsia="zh-CN"/>
        </w:rPr>
        <w:t>”条件的企业将相关证明材料在报名时通过“</w:t>
      </w:r>
      <w:r>
        <w:rPr>
          <w:rFonts w:hint="eastAsia" w:ascii="Times New Roman" w:hAnsi="Times New Roman" w:eastAsia="仿宋_GB2312" w:cs="仿宋_GB2312"/>
          <w:color w:val="auto"/>
          <w:spacing w:val="-8"/>
          <w:kern w:val="0"/>
          <w:sz w:val="32"/>
          <w:szCs w:val="32"/>
          <w:highlight w:val="none"/>
          <w:lang w:eastAsia="zh-CN"/>
        </w:rPr>
        <w:t>科管平台</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pacing w:val="-8"/>
          <w:kern w:val="0"/>
          <w:sz w:val="32"/>
          <w:szCs w:val="32"/>
          <w:highlight w:val="none"/>
          <w:lang w:eastAsia="zh-CN"/>
        </w:rPr>
        <w:t>上传</w:t>
      </w:r>
      <w:r>
        <w:rPr>
          <w:rFonts w:hint="eastAsia" w:ascii="Times New Roman" w:hAnsi="Times New Roman" w:eastAsia="仿宋_GB2312" w:cs="仿宋_GB2312"/>
          <w:color w:val="auto"/>
          <w:sz w:val="32"/>
          <w:szCs w:val="32"/>
          <w:highlight w:val="none"/>
          <w:lang w:eastAsia="zh-CN"/>
        </w:rPr>
        <w:t>。各市州科技局初审合格后，可直接将其列入省半决赛推荐名单，</w:t>
      </w:r>
      <w:r>
        <w:rPr>
          <w:rFonts w:hint="eastAsia" w:ascii="Times New Roman" w:hAnsi="Times New Roman" w:eastAsia="仿宋_GB2312" w:cs="仿宋_GB2312"/>
          <w:i w:val="0"/>
          <w:iCs w:val="0"/>
          <w:color w:val="auto"/>
          <w:sz w:val="32"/>
          <w:szCs w:val="32"/>
          <w:highlight w:val="none"/>
          <w:lang w:eastAsia="zh-CN"/>
        </w:rPr>
        <w:t>其名额单列，不受</w:t>
      </w:r>
      <w:r>
        <w:rPr>
          <w:rFonts w:hint="eastAsia" w:ascii="Times New Roman" w:hAnsi="Times New Roman" w:eastAsia="仿宋_GB2312" w:cs="仿宋_GB2312"/>
          <w:i w:val="0"/>
          <w:iCs w:val="0"/>
          <w:color w:val="auto"/>
          <w:sz w:val="32"/>
          <w:szCs w:val="32"/>
          <w:highlight w:val="none"/>
          <w:lang w:val="en-US" w:eastAsia="zh-CN"/>
        </w:rPr>
        <w:t>40%推荐</w:t>
      </w:r>
      <w:r>
        <w:rPr>
          <w:rFonts w:hint="eastAsia" w:ascii="Times New Roman" w:hAnsi="Times New Roman" w:eastAsia="仿宋_GB2312" w:cs="仿宋_GB2312"/>
          <w:i w:val="0"/>
          <w:iCs w:val="0"/>
          <w:color w:val="auto"/>
          <w:sz w:val="32"/>
          <w:szCs w:val="32"/>
          <w:highlight w:val="none"/>
          <w:lang w:eastAsia="zh-CN"/>
        </w:rPr>
        <w:t>名额限制</w:t>
      </w:r>
      <w:r>
        <w:rPr>
          <w:rFonts w:hint="eastAsia" w:ascii="Times New Roman" w:hAnsi="Times New Roman" w:eastAsia="仿宋_GB2312" w:cs="仿宋_GB2312"/>
          <w:color w:val="auto"/>
          <w:sz w:val="32"/>
          <w:szCs w:val="32"/>
          <w:highlight w:val="none"/>
          <w:lang w:eastAsia="zh-CN"/>
        </w:rPr>
        <w:t>。企业可根据自身意愿，自由选择参加市州赛。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（四）半决赛</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省科技厅对</w:t>
      </w:r>
      <w:r>
        <w:rPr>
          <w:rFonts w:hint="eastAsia" w:ascii="Times New Roman" w:hAnsi="Times New Roman" w:eastAsia="仿宋_GB2312" w:cs="仿宋_GB2312"/>
          <w:color w:val="auto"/>
          <w:sz w:val="32"/>
          <w:szCs w:val="32"/>
          <w:highlight w:val="none"/>
          <w:lang w:eastAsia="zh-CN"/>
        </w:rPr>
        <w:t>初赛晋级</w:t>
      </w:r>
      <w:r>
        <w:rPr>
          <w:rFonts w:hint="eastAsia" w:ascii="Times New Roman" w:hAnsi="Times New Roman" w:eastAsia="仿宋_GB2312" w:cs="仿宋_GB2312"/>
          <w:color w:val="auto"/>
          <w:sz w:val="32"/>
          <w:szCs w:val="32"/>
          <w:highlight w:val="none"/>
        </w:rPr>
        <w:t>项目进行形式审查，</w:t>
      </w:r>
      <w:r>
        <w:rPr>
          <w:rFonts w:hint="eastAsia" w:ascii="Times New Roman" w:hAnsi="Times New Roman" w:eastAsia="仿宋_GB2312" w:cs="仿宋_GB2312"/>
          <w:color w:val="auto"/>
          <w:sz w:val="32"/>
          <w:szCs w:val="32"/>
          <w:highlight w:val="none"/>
          <w:lang w:eastAsia="zh-CN"/>
        </w:rPr>
        <w:t>审查合格项目经公示</w:t>
      </w:r>
      <w:r>
        <w:rPr>
          <w:rFonts w:hint="eastAsia" w:ascii="Times New Roman" w:hAnsi="Times New Roman" w:eastAsia="仿宋_GB2312" w:cs="仿宋_GB2312"/>
          <w:color w:val="auto"/>
          <w:sz w:val="32"/>
          <w:szCs w:val="32"/>
          <w:highlight w:val="none"/>
        </w:rPr>
        <w:t>无异议后，确定入围半决赛名单。半决赛由省科技厅</w:t>
      </w:r>
      <w:r>
        <w:rPr>
          <w:rFonts w:hint="eastAsia" w:ascii="Times New Roman" w:hAnsi="Times New Roman" w:eastAsia="仿宋_GB2312" w:cs="仿宋_GB2312"/>
          <w:color w:val="auto"/>
          <w:sz w:val="32"/>
          <w:szCs w:val="32"/>
          <w:highlight w:val="none"/>
          <w:lang w:eastAsia="zh-CN"/>
        </w:rPr>
        <w:t>负责组织，按</w:t>
      </w:r>
      <w:r>
        <w:rPr>
          <w:rFonts w:hint="eastAsia" w:ascii="Times New Roman" w:hAnsi="Times New Roman" w:eastAsia="仿宋_GB2312" w:cs="仿宋_GB2312"/>
          <w:color w:val="auto"/>
          <w:sz w:val="32"/>
          <w:szCs w:val="32"/>
          <w:highlight w:val="none"/>
          <w:lang w:val="en-US" w:eastAsia="zh-CN"/>
        </w:rPr>
        <w:t>1个或多个战略性新兴</w:t>
      </w:r>
      <w:r>
        <w:rPr>
          <w:rFonts w:hint="eastAsia" w:ascii="Times New Roman" w:hAnsi="Times New Roman" w:eastAsia="仿宋_GB2312" w:cs="仿宋_GB2312"/>
          <w:color w:val="auto"/>
          <w:sz w:val="32"/>
          <w:szCs w:val="32"/>
          <w:highlight w:val="none"/>
          <w:lang w:eastAsia="zh-CN"/>
        </w:rPr>
        <w:t>产业进行优化分组。</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 xml:space="preserve">1. </w:t>
      </w:r>
      <w:r>
        <w:rPr>
          <w:rFonts w:hint="eastAsia" w:ascii="Times New Roman" w:hAnsi="Times New Roman" w:eastAsia="仿宋_GB2312" w:cs="仿宋_GB2312"/>
          <w:color w:val="auto"/>
          <w:sz w:val="32"/>
          <w:szCs w:val="32"/>
          <w:highlight w:val="none"/>
        </w:rPr>
        <w:t>评审方式。</w:t>
      </w:r>
      <w:r>
        <w:rPr>
          <w:rFonts w:hint="eastAsia" w:ascii="Times New Roman" w:hAnsi="Times New Roman" w:eastAsia="仿宋_GB2312" w:cs="仿宋_GB2312"/>
          <w:color w:val="auto"/>
          <w:sz w:val="32"/>
          <w:szCs w:val="32"/>
          <w:highlight w:val="none"/>
          <w:lang w:eastAsia="zh-CN"/>
        </w:rPr>
        <w:t>根据疫情防控进展情况，采用通讯评审或现场答辩的方式进行比赛。</w:t>
      </w:r>
      <w:r>
        <w:rPr>
          <w:rFonts w:hint="eastAsia" w:ascii="Times New Roman" w:hAnsi="Times New Roman" w:eastAsia="仿宋_GB2312" w:cs="仿宋_GB2312"/>
          <w:b w:val="0"/>
          <w:bCs w:val="0"/>
          <w:color w:val="auto"/>
          <w:sz w:val="32"/>
          <w:szCs w:val="32"/>
          <w:highlight w:val="none"/>
          <w:lang w:eastAsia="zh-CN"/>
        </w:rPr>
        <w:t>通讯评审即</w:t>
      </w:r>
      <w:r>
        <w:rPr>
          <w:rFonts w:hint="eastAsia" w:ascii="Times New Roman" w:hAnsi="Times New Roman" w:eastAsia="仿宋_GB2312" w:cs="仿宋_GB2312"/>
          <w:b w:val="0"/>
          <w:bCs w:val="0"/>
          <w:color w:val="auto"/>
          <w:sz w:val="32"/>
          <w:szCs w:val="32"/>
          <w:highlight w:val="none"/>
        </w:rPr>
        <w:t>组织专家根据参赛企业填报资料进行网上评审</w:t>
      </w:r>
      <w:r>
        <w:rPr>
          <w:rFonts w:hint="eastAsia" w:ascii="Times New Roman" w:hAnsi="Times New Roman"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rPr>
        <w:t>不安排答辩。</w:t>
      </w:r>
      <w:r>
        <w:rPr>
          <w:rFonts w:hint="eastAsia" w:ascii="Times New Roman" w:hAnsi="Times New Roman" w:eastAsia="仿宋_GB2312" w:cs="仿宋_GB2312"/>
          <w:b w:val="0"/>
          <w:bCs w:val="0"/>
          <w:color w:val="auto"/>
          <w:sz w:val="32"/>
          <w:szCs w:val="32"/>
          <w:highlight w:val="none"/>
          <w:lang w:eastAsia="zh-CN"/>
        </w:rPr>
        <w:t>现场答辩采用“</w:t>
      </w:r>
      <w:r>
        <w:rPr>
          <w:rFonts w:hint="eastAsia" w:ascii="Times New Roman" w:hAnsi="Times New Roman" w:eastAsia="仿宋_GB2312" w:cs="仿宋_GB2312"/>
          <w:b w:val="0"/>
          <w:bCs w:val="0"/>
          <w:color w:val="auto"/>
          <w:sz w:val="32"/>
          <w:szCs w:val="32"/>
          <w:highlight w:val="none"/>
          <w:lang w:val="en-US" w:eastAsia="zh-CN"/>
        </w:rPr>
        <w:t>5+7+5</w:t>
      </w:r>
      <w:r>
        <w:rPr>
          <w:rFonts w:hint="eastAsia" w:ascii="Times New Roman" w:hAnsi="Times New Roman" w:eastAsia="仿宋_GB2312" w:cs="仿宋_GB2312"/>
          <w:b w:val="0"/>
          <w:bCs w:val="0"/>
          <w:color w:val="auto"/>
          <w:sz w:val="32"/>
          <w:szCs w:val="32"/>
          <w:highlight w:val="none"/>
          <w:lang w:eastAsia="zh-CN"/>
        </w:rPr>
        <w:t>”模式进行，即</w:t>
      </w:r>
      <w:r>
        <w:rPr>
          <w:rFonts w:hint="eastAsia" w:ascii="Times New Roman" w:hAnsi="Times New Roman" w:eastAsia="仿宋_GB2312" w:cs="仿宋_GB2312"/>
          <w:b w:val="0"/>
          <w:bCs w:val="0"/>
          <w:color w:val="auto"/>
          <w:spacing w:val="-6"/>
          <w:sz w:val="32"/>
          <w:szCs w:val="32"/>
          <w:highlight w:val="none"/>
          <w:lang w:val="en-US" w:eastAsia="zh-CN"/>
        </w:rPr>
        <w:t>评委审阅纸质材料5分钟，</w:t>
      </w:r>
      <w:r>
        <w:rPr>
          <w:rFonts w:hint="eastAsia" w:ascii="Times New Roman" w:hAnsi="Times New Roman" w:eastAsia="仿宋_GB2312" w:cs="仿宋_GB2312"/>
          <w:b w:val="0"/>
          <w:bCs w:val="0"/>
          <w:color w:val="auto"/>
          <w:sz w:val="32"/>
          <w:szCs w:val="32"/>
          <w:highlight w:val="none"/>
          <w:lang w:eastAsia="zh-CN"/>
        </w:rPr>
        <w:t>参赛企业陈述时间</w:t>
      </w:r>
      <w:r>
        <w:rPr>
          <w:rFonts w:hint="eastAsia" w:ascii="Times New Roman" w:hAnsi="Times New Roman" w:eastAsia="仿宋_GB2312" w:cs="仿宋_GB2312"/>
          <w:b w:val="0"/>
          <w:bCs w:val="0"/>
          <w:color w:val="auto"/>
          <w:sz w:val="32"/>
          <w:szCs w:val="32"/>
          <w:highlight w:val="none"/>
          <w:lang w:val="en-US" w:eastAsia="zh-CN"/>
        </w:rPr>
        <w:t>7分钟，评委问答时间5分钟。</w:t>
      </w:r>
      <w:r>
        <w:rPr>
          <w:rFonts w:hint="eastAsia" w:ascii="Times New Roman" w:hAnsi="Times New Roman" w:eastAsia="仿宋_GB2312" w:cs="仿宋_GB2312"/>
          <w:color w:val="auto"/>
          <w:sz w:val="32"/>
          <w:szCs w:val="32"/>
          <w:highlight w:val="none"/>
          <w:lang w:eastAsia="zh-CN"/>
        </w:rPr>
        <w:t>每组</w:t>
      </w:r>
      <w:r>
        <w:rPr>
          <w:rFonts w:hint="eastAsia" w:ascii="Times New Roman" w:hAnsi="Times New Roman" w:eastAsia="仿宋_GB2312" w:cs="仿宋_GB2312"/>
          <w:color w:val="auto"/>
          <w:sz w:val="32"/>
          <w:szCs w:val="32"/>
          <w:highlight w:val="none"/>
        </w:rPr>
        <w:t>评委由</w:t>
      </w: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名创投、金融或管理评委</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2名技术评委</w:t>
      </w:r>
      <w:r>
        <w:rPr>
          <w:rFonts w:hint="eastAsia" w:ascii="Times New Roman" w:hAnsi="Times New Roman" w:eastAsia="仿宋_GB2312" w:cs="仿宋_GB2312"/>
          <w:color w:val="auto"/>
          <w:sz w:val="32"/>
          <w:szCs w:val="32"/>
          <w:highlight w:val="none"/>
          <w:lang w:eastAsia="zh-CN"/>
        </w:rPr>
        <w:t>和</w:t>
      </w:r>
      <w:r>
        <w:rPr>
          <w:rFonts w:hint="eastAsia" w:ascii="Times New Roman" w:hAnsi="Times New Roman" w:eastAsia="仿宋_GB2312" w:cs="仿宋_GB2312"/>
          <w:color w:val="auto"/>
          <w:sz w:val="32"/>
          <w:szCs w:val="32"/>
          <w:highlight w:val="none"/>
          <w:lang w:val="en-US" w:eastAsia="zh-CN"/>
        </w:rPr>
        <w:t>1名财务评委</w:t>
      </w:r>
      <w:r>
        <w:rPr>
          <w:rFonts w:hint="eastAsia" w:ascii="Times New Roman" w:hAnsi="Times New Roman" w:eastAsia="仿宋_GB2312" w:cs="仿宋_GB2312"/>
          <w:color w:val="auto"/>
          <w:sz w:val="32"/>
          <w:szCs w:val="32"/>
          <w:highlight w:val="none"/>
        </w:rPr>
        <w:t>组成</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比赛得分</w:t>
      </w:r>
      <w:r>
        <w:rPr>
          <w:rFonts w:hint="eastAsia" w:ascii="Times New Roman" w:hAnsi="Times New Roman" w:eastAsia="仿宋_GB2312" w:cs="仿宋_GB2312"/>
          <w:color w:val="auto"/>
          <w:sz w:val="32"/>
          <w:szCs w:val="32"/>
          <w:highlight w:val="none"/>
          <w:lang w:eastAsia="zh-CN"/>
        </w:rPr>
        <w:t>计算方式</w:t>
      </w:r>
      <w:r>
        <w:rPr>
          <w:rFonts w:hint="eastAsia" w:ascii="Times New Roman" w:hAnsi="Times New Roman" w:eastAsia="仿宋_GB2312" w:cs="仿宋_GB2312"/>
          <w:color w:val="auto"/>
          <w:sz w:val="32"/>
          <w:szCs w:val="32"/>
          <w:highlight w:val="none"/>
        </w:rPr>
        <w:t>为去掉1个最高分和1个最低分，取剩下</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个评委的平均分为</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最终得分</w:t>
      </w:r>
      <w:r>
        <w:rPr>
          <w:rFonts w:hint="eastAsia" w:ascii="Times New Roman" w:hAnsi="Times New Roman" w:eastAsia="仿宋_GB2312" w:cs="仿宋_GB2312"/>
          <w:color w:val="auto"/>
          <w:sz w:val="32"/>
          <w:szCs w:val="32"/>
          <w:highlight w:val="none"/>
          <w:lang w:eastAsia="zh-CN"/>
        </w:rPr>
        <w:t>，精确到小数点后</w:t>
      </w:r>
      <w:r>
        <w:rPr>
          <w:rFonts w:hint="eastAsia" w:ascii="Times New Roman" w:hAnsi="Times New Roman" w:eastAsia="仿宋_GB2312" w:cs="仿宋_GB2312"/>
          <w:color w:val="auto"/>
          <w:sz w:val="32"/>
          <w:szCs w:val="32"/>
          <w:highlight w:val="none"/>
          <w:lang w:val="en-US" w:eastAsia="zh-CN"/>
        </w:rPr>
        <w:t>2位。</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2. 承办申请。若采取现场答辩的方式组织比赛，则委托省内各级高新园区承办。鼓励省内各级高新园区围绕主导优势产业积极承办半决赛，助推“一区一产业”发展。</w:t>
      </w:r>
      <w:r>
        <w:rPr>
          <w:rFonts w:hint="eastAsia" w:ascii="Times New Roman" w:hAnsi="Times New Roman" w:eastAsia="仿宋_GB2312" w:cs="仿宋_GB2312"/>
          <w:b w:val="0"/>
          <w:bCs w:val="0"/>
          <w:color w:val="auto"/>
          <w:sz w:val="32"/>
          <w:szCs w:val="32"/>
          <w:highlight w:val="none"/>
          <w:lang w:eastAsia="zh-CN"/>
        </w:rPr>
        <w:t>具体会务组织由大赛组委会统一委托专业服务机构执行。</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申办报告和组织方案报送截止时间：2022年5月31日</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3. 优秀奖候选对象确定。</w:t>
      </w:r>
      <w:r>
        <w:rPr>
          <w:rFonts w:hint="eastAsia" w:ascii="Times New Roman" w:hAnsi="Times New Roman" w:eastAsia="仿宋_GB2312" w:cs="仿宋_GB2312"/>
          <w:b w:val="0"/>
          <w:bCs w:val="0"/>
          <w:color w:val="auto"/>
          <w:sz w:val="32"/>
          <w:szCs w:val="32"/>
          <w:highlight w:val="none"/>
          <w:lang w:val="en-US" w:eastAsia="zh-CN"/>
        </w:rPr>
        <w:t>根据半决赛各小组评审成绩依次确定优秀奖候选对象，</w:t>
      </w:r>
      <w:r>
        <w:rPr>
          <w:rFonts w:hint="eastAsia" w:ascii="Times New Roman" w:hAnsi="Times New Roman" w:eastAsia="仿宋_GB2312" w:cs="仿宋_GB2312"/>
          <w:b w:val="0"/>
          <w:bCs w:val="0"/>
          <w:color w:val="auto"/>
          <w:sz w:val="32"/>
          <w:szCs w:val="32"/>
          <w:highlight w:val="none"/>
        </w:rPr>
        <w:t>比赛得分低于</w:t>
      </w:r>
      <w:r>
        <w:rPr>
          <w:rFonts w:hint="eastAsia" w:ascii="Times New Roman" w:hAnsi="Times New Roman" w:eastAsia="仿宋_GB2312" w:cs="仿宋_GB2312"/>
          <w:b w:val="0"/>
          <w:bCs w:val="0"/>
          <w:color w:val="auto"/>
          <w:sz w:val="32"/>
          <w:szCs w:val="32"/>
          <w:highlight w:val="none"/>
          <w:lang w:val="en-US" w:eastAsia="zh-CN"/>
        </w:rPr>
        <w:t>80</w:t>
      </w:r>
      <w:r>
        <w:rPr>
          <w:rFonts w:hint="eastAsia" w:ascii="Times New Roman" w:hAnsi="Times New Roman" w:eastAsia="仿宋_GB2312" w:cs="仿宋_GB2312"/>
          <w:b w:val="0"/>
          <w:bCs w:val="0"/>
          <w:color w:val="auto"/>
          <w:sz w:val="32"/>
          <w:szCs w:val="32"/>
          <w:highlight w:val="none"/>
        </w:rPr>
        <w:t>分的项目</w:t>
      </w:r>
      <w:r>
        <w:rPr>
          <w:rFonts w:hint="eastAsia" w:ascii="Times New Roman" w:hAnsi="Times New Roman" w:eastAsia="仿宋_GB2312" w:cs="仿宋_GB2312"/>
          <w:b w:val="0"/>
          <w:bCs w:val="0"/>
          <w:color w:val="auto"/>
          <w:sz w:val="32"/>
          <w:szCs w:val="32"/>
          <w:highlight w:val="none"/>
          <w:lang w:eastAsia="zh-CN"/>
        </w:rPr>
        <w:t>不列入优秀奖候选对象，并即时对外发布</w:t>
      </w:r>
      <w:r>
        <w:rPr>
          <w:rFonts w:hint="eastAsia" w:ascii="Times New Roman" w:hAnsi="Times New Roman" w:eastAsia="仿宋_GB2312" w:cs="仿宋_GB2312"/>
          <w:b w:val="0"/>
          <w:bCs w:val="0"/>
          <w:color w:val="auto"/>
          <w:sz w:val="32"/>
          <w:szCs w:val="32"/>
          <w:highlight w:val="none"/>
        </w:rPr>
        <w:t>。总名额原则上</w:t>
      </w:r>
      <w:r>
        <w:rPr>
          <w:rFonts w:hint="eastAsia" w:ascii="Times New Roman" w:hAnsi="Times New Roman" w:eastAsia="仿宋_GB2312" w:cs="仿宋_GB2312"/>
          <w:b w:val="0"/>
          <w:bCs w:val="0"/>
          <w:color w:val="auto"/>
          <w:sz w:val="32"/>
          <w:szCs w:val="32"/>
          <w:highlight w:val="none"/>
          <w:lang w:eastAsia="zh-CN"/>
        </w:rPr>
        <w:t>不超过初赛有效</w:t>
      </w:r>
      <w:r>
        <w:rPr>
          <w:rFonts w:hint="eastAsia" w:ascii="Times New Roman" w:hAnsi="Times New Roman" w:eastAsia="仿宋_GB2312" w:cs="仿宋_GB2312"/>
          <w:b w:val="0"/>
          <w:bCs w:val="0"/>
          <w:color w:val="auto"/>
          <w:sz w:val="32"/>
          <w:szCs w:val="32"/>
          <w:highlight w:val="none"/>
        </w:rPr>
        <w:t>参赛项目总数的</w:t>
      </w:r>
      <w:r>
        <w:rPr>
          <w:rFonts w:hint="eastAsia" w:ascii="Times New Roman" w:hAnsi="Times New Roman" w:eastAsia="仿宋_GB2312" w:cs="仿宋_GB2312"/>
          <w:b w:val="0"/>
          <w:bCs w:val="0"/>
          <w:color w:val="auto"/>
          <w:sz w:val="32"/>
          <w:szCs w:val="32"/>
          <w:highlight w:val="none"/>
          <w:lang w:val="en-US" w:eastAsia="zh-CN"/>
        </w:rPr>
        <w:t>16</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4. 晋</w:t>
      </w:r>
      <w:r>
        <w:rPr>
          <w:rFonts w:hint="eastAsia" w:ascii="Times New Roman" w:hAnsi="Times New Roman" w:eastAsia="仿宋_GB2312" w:cs="仿宋_GB2312"/>
          <w:color w:val="auto"/>
          <w:sz w:val="32"/>
          <w:szCs w:val="32"/>
          <w:highlight w:val="none"/>
        </w:rPr>
        <w:t>级</w:t>
      </w:r>
      <w:r>
        <w:rPr>
          <w:rFonts w:hint="eastAsia" w:ascii="Times New Roman" w:hAnsi="Times New Roman" w:eastAsia="仿宋_GB2312" w:cs="仿宋_GB2312"/>
          <w:color w:val="auto"/>
          <w:sz w:val="32"/>
          <w:szCs w:val="32"/>
          <w:highlight w:val="none"/>
          <w:lang w:eastAsia="zh-CN"/>
        </w:rPr>
        <w:t>总决赛</w:t>
      </w:r>
      <w:r>
        <w:rPr>
          <w:rFonts w:hint="eastAsia" w:ascii="Times New Roman" w:hAnsi="Times New Roman" w:eastAsia="仿宋_GB2312" w:cs="仿宋_GB2312"/>
          <w:color w:val="auto"/>
          <w:sz w:val="32"/>
          <w:szCs w:val="32"/>
          <w:highlight w:val="none"/>
        </w:rPr>
        <w:t>。原则上</w:t>
      </w:r>
      <w:r>
        <w:rPr>
          <w:rFonts w:hint="eastAsia" w:ascii="Times New Roman" w:hAnsi="Times New Roman" w:eastAsia="仿宋_GB2312" w:cs="仿宋_GB2312"/>
          <w:color w:val="auto"/>
          <w:sz w:val="32"/>
          <w:szCs w:val="32"/>
          <w:highlight w:val="none"/>
          <w:lang w:eastAsia="zh-CN"/>
        </w:rPr>
        <w:t>小微</w:t>
      </w:r>
      <w:r>
        <w:rPr>
          <w:rFonts w:hint="eastAsia" w:ascii="Times New Roman" w:hAnsi="Times New Roman" w:eastAsia="仿宋_GB2312" w:cs="仿宋_GB2312"/>
          <w:color w:val="auto"/>
          <w:sz w:val="32"/>
          <w:szCs w:val="32"/>
          <w:highlight w:val="none"/>
        </w:rPr>
        <w:t>企业组和成长企业组各晋级12名。晋级原则为先取各小组项目得分第1名，剩余名额从各小组项目得分第2名中按成绩高低依次确定，满额为止。若某类别分组总数多于12个，则各小组第1名均晋级总决赛。</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半决赛时间：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月</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pacing w:val="-11"/>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5. 有关事项说明。为更好地对接全国赛，小微企业组评审分组时，按注册时间进行细分。2021年1月1日（含）之后注册的企业原则上集中在一个评审小组。若同一评审小组内还有2021年1月1日之前注册的企业，则按两个类别（即2021年1月1日之前和2021年1月1日〈含〉之后）分别确定“优秀奖</w:t>
      </w:r>
      <w:r>
        <w:rPr>
          <w:rFonts w:hint="eastAsia" w:ascii="Times New Roman" w:hAnsi="Times New Roman" w:eastAsia="仿宋_GB2312" w:cs="仿宋_GB2312"/>
          <w:color w:val="auto"/>
          <w:spacing w:val="-11"/>
          <w:sz w:val="32"/>
          <w:szCs w:val="32"/>
          <w:highlight w:val="none"/>
          <w:lang w:val="en-US" w:eastAsia="zh-CN"/>
        </w:rPr>
        <w:t>候选对象”。晋级总决赛时，取两个类别第1名项目中评分高的项目。</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五</w:t>
      </w:r>
      <w:r>
        <w:rPr>
          <w:rFonts w:hint="eastAsia" w:ascii="楷体_GB2312" w:hAnsi="楷体_GB2312" w:eastAsia="楷体_GB2312" w:cs="楷体_GB2312"/>
          <w:b/>
          <w:color w:val="auto"/>
          <w:kern w:val="0"/>
          <w:sz w:val="32"/>
          <w:szCs w:val="32"/>
          <w:highlight w:val="none"/>
        </w:rPr>
        <w:t>）总决赛</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pacing w:val="-6"/>
          <w:sz w:val="32"/>
          <w:szCs w:val="32"/>
          <w:highlight w:val="none"/>
          <w:lang w:eastAsia="zh-CN"/>
        </w:rPr>
      </w:pPr>
      <w:r>
        <w:rPr>
          <w:rFonts w:hint="eastAsia" w:ascii="Times New Roman" w:hAnsi="Times New Roman" w:eastAsia="仿宋_GB2312" w:cs="仿宋_GB2312"/>
          <w:color w:val="auto"/>
          <w:sz w:val="32"/>
          <w:szCs w:val="32"/>
          <w:highlight w:val="none"/>
        </w:rPr>
        <w:t>总决赛由省科技厅负责组织，按</w:t>
      </w:r>
      <w:r>
        <w:rPr>
          <w:rFonts w:hint="eastAsia" w:ascii="Times New Roman" w:hAnsi="Times New Roman" w:eastAsia="仿宋_GB2312" w:cs="仿宋_GB2312"/>
          <w:color w:val="auto"/>
          <w:sz w:val="32"/>
          <w:szCs w:val="32"/>
          <w:highlight w:val="none"/>
          <w:lang w:eastAsia="zh-CN"/>
        </w:rPr>
        <w:t>小微</w:t>
      </w:r>
      <w:r>
        <w:rPr>
          <w:rFonts w:hint="eastAsia" w:ascii="Times New Roman" w:hAnsi="Times New Roman" w:eastAsia="仿宋_GB2312" w:cs="仿宋_GB2312"/>
          <w:color w:val="auto"/>
          <w:sz w:val="32"/>
          <w:szCs w:val="32"/>
          <w:highlight w:val="none"/>
        </w:rPr>
        <w:t>企业组和成长企业组分别进行比赛。总决赛评审团由资深评审团和大众评审团组成，资深评审团由7名资深创投或金融评委组成，大众评审团由20名经验丰富的创投或金融评委组成</w:t>
      </w:r>
      <w:r>
        <w:rPr>
          <w:rFonts w:hint="eastAsia" w:ascii="Times New Roman" w:hAnsi="Times New Roman" w:eastAsia="仿宋_GB2312" w:cs="仿宋_GB2312"/>
          <w:color w:val="auto"/>
          <w:sz w:val="32"/>
          <w:szCs w:val="32"/>
          <w:highlight w:val="none"/>
          <w:lang w:eastAsia="zh-CN"/>
        </w:rPr>
        <w:t>。评</w:t>
      </w:r>
      <w:r>
        <w:rPr>
          <w:rFonts w:hint="eastAsia" w:ascii="Times New Roman" w:hAnsi="Times New Roman" w:eastAsia="仿宋_GB2312" w:cs="仿宋_GB2312"/>
          <w:color w:val="auto"/>
          <w:spacing w:val="-6"/>
          <w:sz w:val="32"/>
          <w:szCs w:val="32"/>
          <w:highlight w:val="none"/>
          <w:lang w:eastAsia="zh-CN"/>
        </w:rPr>
        <w:t>委以外省评委为主。</w:t>
      </w:r>
      <w:r>
        <w:rPr>
          <w:rFonts w:hint="eastAsia" w:ascii="Times New Roman" w:hAnsi="Times New Roman" w:eastAsia="仿宋_GB2312" w:cs="仿宋_GB2312"/>
          <w:color w:val="auto"/>
          <w:sz w:val="32"/>
          <w:szCs w:val="32"/>
          <w:highlight w:val="none"/>
          <w:lang w:eastAsia="zh-CN"/>
        </w:rPr>
        <w:t>根据疫情防控进展情况，</w:t>
      </w:r>
      <w:r>
        <w:rPr>
          <w:rFonts w:hint="eastAsia" w:ascii="Times New Roman" w:hAnsi="Times New Roman" w:eastAsia="仿宋_GB2312" w:cs="仿宋_GB2312"/>
          <w:color w:val="auto"/>
          <w:sz w:val="32"/>
          <w:szCs w:val="32"/>
          <w:highlight w:val="none"/>
        </w:rPr>
        <w:t>采取</w:t>
      </w:r>
      <w:r>
        <w:rPr>
          <w:rFonts w:hint="eastAsia" w:ascii="Times New Roman" w:hAnsi="Times New Roman" w:eastAsia="仿宋_GB2312" w:cs="仿宋_GB2312"/>
          <w:color w:val="auto"/>
          <w:sz w:val="32"/>
          <w:szCs w:val="32"/>
          <w:highlight w:val="none"/>
          <w:lang w:eastAsia="zh-CN"/>
        </w:rPr>
        <w:t>线上或线下</w:t>
      </w:r>
      <w:r>
        <w:rPr>
          <w:rFonts w:hint="eastAsia" w:ascii="Times New Roman" w:hAnsi="Times New Roman" w:eastAsia="仿宋_GB2312" w:cs="仿宋_GB2312"/>
          <w:color w:val="auto"/>
          <w:sz w:val="32"/>
          <w:szCs w:val="32"/>
          <w:highlight w:val="none"/>
        </w:rPr>
        <w:t>公开路演的方式进行</w:t>
      </w:r>
      <w:r>
        <w:rPr>
          <w:rFonts w:hint="eastAsia" w:ascii="Times New Roman" w:hAnsi="Times New Roman" w:eastAsia="仿宋_GB2312" w:cs="仿宋_GB2312"/>
          <w:color w:val="auto"/>
          <w:sz w:val="32"/>
          <w:szCs w:val="32"/>
          <w:highlight w:val="none"/>
          <w:lang w:eastAsia="zh-CN"/>
        </w:rPr>
        <w:t>比赛</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b w:val="0"/>
          <w:bCs w:val="0"/>
          <w:color w:val="auto"/>
          <w:spacing w:val="-6"/>
          <w:sz w:val="32"/>
          <w:szCs w:val="32"/>
          <w:highlight w:val="none"/>
          <w:lang w:eastAsia="zh-CN"/>
        </w:rPr>
        <w:t>路演采取</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5+7+5</w:t>
      </w:r>
      <w:r>
        <w:rPr>
          <w:rFonts w:hint="eastAsia" w:ascii="Times New Roman" w:hAnsi="Times New Roman" w:eastAsia="仿宋_GB2312" w:cs="仿宋_GB2312"/>
          <w:b w:val="0"/>
          <w:bCs w:val="0"/>
          <w:color w:val="auto"/>
          <w:sz w:val="32"/>
          <w:szCs w:val="32"/>
          <w:highlight w:val="none"/>
          <w:lang w:eastAsia="zh-CN"/>
        </w:rPr>
        <w:t>”模式进行，</w:t>
      </w:r>
      <w:r>
        <w:rPr>
          <w:rFonts w:hint="eastAsia" w:ascii="Times New Roman" w:hAnsi="Times New Roman" w:eastAsia="仿宋_GB2312" w:cs="仿宋_GB2312"/>
          <w:color w:val="auto"/>
          <w:spacing w:val="-6"/>
          <w:sz w:val="32"/>
          <w:szCs w:val="32"/>
          <w:highlight w:val="none"/>
        </w:rPr>
        <w:t>即</w:t>
      </w:r>
      <w:r>
        <w:rPr>
          <w:rFonts w:hint="eastAsia" w:ascii="Times New Roman" w:hAnsi="Times New Roman" w:eastAsia="仿宋_GB2312" w:cs="仿宋_GB2312"/>
          <w:b w:val="0"/>
          <w:bCs w:val="0"/>
          <w:color w:val="auto"/>
          <w:spacing w:val="-6"/>
          <w:sz w:val="32"/>
          <w:szCs w:val="32"/>
          <w:highlight w:val="none"/>
          <w:lang w:val="en-US" w:eastAsia="zh-CN"/>
        </w:rPr>
        <w:t>评委审阅纸质材料5分钟，</w:t>
      </w:r>
      <w:r>
        <w:rPr>
          <w:rFonts w:hint="eastAsia" w:ascii="Times New Roman" w:hAnsi="Times New Roman" w:eastAsia="仿宋_GB2312" w:cs="仿宋_GB2312"/>
          <w:b w:val="0"/>
          <w:bCs w:val="0"/>
          <w:color w:val="auto"/>
          <w:sz w:val="32"/>
          <w:szCs w:val="32"/>
          <w:highlight w:val="none"/>
          <w:lang w:eastAsia="zh-CN"/>
        </w:rPr>
        <w:t>参赛企业陈述时间</w:t>
      </w:r>
      <w:r>
        <w:rPr>
          <w:rFonts w:hint="eastAsia" w:ascii="Times New Roman" w:hAnsi="Times New Roman" w:eastAsia="仿宋_GB2312" w:cs="仿宋_GB2312"/>
          <w:b w:val="0"/>
          <w:bCs w:val="0"/>
          <w:color w:val="auto"/>
          <w:sz w:val="32"/>
          <w:szCs w:val="32"/>
          <w:highlight w:val="none"/>
          <w:lang w:val="en-US" w:eastAsia="zh-CN"/>
        </w:rPr>
        <w:t>7分钟，资深评委问答时间5分钟</w:t>
      </w:r>
      <w:r>
        <w:rPr>
          <w:rFonts w:hint="eastAsia" w:ascii="Times New Roman" w:hAnsi="Times New Roman" w:eastAsia="仿宋_GB2312" w:cs="仿宋_GB2312"/>
          <w:color w:val="auto"/>
          <w:spacing w:val="-6"/>
          <w:sz w:val="32"/>
          <w:szCs w:val="32"/>
          <w:highlight w:val="none"/>
        </w:rPr>
        <w:t>。项目最终得分=7名资深评审团成员的平均分×60%+20名大众评审团的平均分×40%，精确到小数点后2位</w:t>
      </w:r>
      <w:r>
        <w:rPr>
          <w:rFonts w:hint="eastAsia" w:ascii="Times New Roman" w:hAnsi="Times New Roman" w:eastAsia="仿宋_GB2312" w:cs="仿宋_GB2312"/>
          <w:color w:val="auto"/>
          <w:spacing w:val="-6"/>
          <w:sz w:val="32"/>
          <w:szCs w:val="32"/>
          <w:highlight w:val="none"/>
          <w:lang w:eastAsia="zh-CN"/>
        </w:rPr>
        <w:t>。</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总决赛时间：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lang w:eastAsia="zh-CN"/>
        </w:rPr>
      </w:pPr>
      <w:r>
        <w:rPr>
          <w:rFonts w:hint="eastAsia" w:ascii="楷体_GB2312" w:hAnsi="楷体_GB2312" w:eastAsia="楷体_GB2312" w:cs="楷体_GB2312"/>
          <w:b/>
          <w:color w:val="auto"/>
          <w:kern w:val="0"/>
          <w:sz w:val="32"/>
          <w:szCs w:val="32"/>
          <w:highlight w:val="none"/>
          <w:lang w:eastAsia="zh-CN"/>
        </w:rPr>
        <w:t>（六）尽职调查</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比赛结束后，由各市州科技局</w:t>
      </w:r>
      <w:r>
        <w:rPr>
          <w:rFonts w:hint="eastAsia" w:ascii="Times New Roman" w:hAnsi="Times New Roman" w:eastAsia="仿宋_GB2312" w:cs="仿宋_GB2312"/>
          <w:color w:val="auto"/>
          <w:sz w:val="32"/>
          <w:szCs w:val="32"/>
          <w:highlight w:val="none"/>
          <w:lang w:eastAsia="zh-CN"/>
        </w:rPr>
        <w:t>组织专家对拟获奖项目进行尽职调查，并</w:t>
      </w:r>
      <w:r>
        <w:rPr>
          <w:rFonts w:hint="eastAsia" w:ascii="Times New Roman" w:hAnsi="Times New Roman" w:eastAsia="仿宋_GB2312" w:cs="仿宋_GB2312"/>
          <w:b w:val="0"/>
          <w:bCs w:val="0"/>
          <w:color w:val="auto"/>
          <w:sz w:val="32"/>
          <w:szCs w:val="32"/>
          <w:highlight w:val="none"/>
          <w:lang w:eastAsia="zh-CN"/>
        </w:rPr>
        <w:t>对尽职调查报告内容和结果负责。</w:t>
      </w:r>
      <w:r>
        <w:rPr>
          <w:rFonts w:hint="eastAsia" w:ascii="Times New Roman" w:hAnsi="Times New Roman" w:eastAsia="仿宋_GB2312" w:cs="仿宋_GB2312"/>
          <w:b w:val="0"/>
          <w:bCs w:val="0"/>
          <w:color w:val="auto"/>
          <w:sz w:val="32"/>
          <w:szCs w:val="32"/>
          <w:highlight w:val="none"/>
        </w:rPr>
        <w:t>尽职调查主要是对参赛企业</w:t>
      </w:r>
      <w:r>
        <w:rPr>
          <w:rFonts w:hint="eastAsia" w:ascii="Times New Roman" w:hAnsi="Times New Roman" w:eastAsia="仿宋_GB2312" w:cs="仿宋_GB2312"/>
          <w:b w:val="0"/>
          <w:bCs w:val="0"/>
          <w:color w:val="auto"/>
          <w:sz w:val="32"/>
          <w:szCs w:val="32"/>
          <w:highlight w:val="none"/>
          <w:lang w:eastAsia="zh-CN"/>
        </w:rPr>
        <w:t>填报</w:t>
      </w:r>
      <w:r>
        <w:rPr>
          <w:rFonts w:hint="eastAsia" w:ascii="Times New Roman" w:hAnsi="Times New Roman" w:eastAsia="仿宋_GB2312" w:cs="仿宋_GB2312"/>
          <w:b w:val="0"/>
          <w:bCs w:val="0"/>
          <w:color w:val="auto"/>
          <w:sz w:val="32"/>
          <w:szCs w:val="32"/>
          <w:highlight w:val="none"/>
        </w:rPr>
        <w:t>和答辩</w:t>
      </w:r>
      <w:r>
        <w:rPr>
          <w:rFonts w:hint="eastAsia" w:ascii="Times New Roman" w:hAnsi="Times New Roman" w:eastAsia="仿宋_GB2312" w:cs="仿宋_GB2312"/>
          <w:b w:val="0"/>
          <w:bCs w:val="0"/>
          <w:color w:val="auto"/>
          <w:sz w:val="32"/>
          <w:szCs w:val="32"/>
          <w:highlight w:val="none"/>
          <w:lang w:eastAsia="zh-CN"/>
        </w:rPr>
        <w:t>内容的真实性、规范性</w:t>
      </w:r>
      <w:r>
        <w:rPr>
          <w:rFonts w:hint="eastAsia" w:ascii="Times New Roman" w:hAnsi="Times New Roman" w:eastAsia="仿宋_GB2312" w:cs="仿宋_GB2312"/>
          <w:b w:val="0"/>
          <w:bCs w:val="0"/>
          <w:color w:val="auto"/>
          <w:kern w:val="0"/>
          <w:sz w:val="32"/>
          <w:szCs w:val="32"/>
          <w:highlight w:val="none"/>
        </w:rPr>
        <w:t>进行审核确认</w:t>
      </w:r>
      <w:r>
        <w:rPr>
          <w:rFonts w:hint="eastAsia" w:ascii="Times New Roman" w:hAnsi="Times New Roman" w:eastAsia="仿宋_GB2312" w:cs="仿宋_GB2312"/>
          <w:b w:val="0"/>
          <w:bCs w:val="0"/>
          <w:color w:val="auto"/>
          <w:kern w:val="0"/>
          <w:sz w:val="32"/>
          <w:szCs w:val="32"/>
          <w:highlight w:val="none"/>
          <w:lang w:eastAsia="zh-CN"/>
        </w:rPr>
        <w:t>，对参赛企业是否诚信参赛进行严格审查</w:t>
      </w:r>
      <w:r>
        <w:rPr>
          <w:rFonts w:hint="eastAsia" w:ascii="Times New Roman" w:hAnsi="Times New Roman" w:eastAsia="仿宋_GB2312" w:cs="仿宋_GB2312"/>
          <w:b w:val="0"/>
          <w:bCs w:val="0"/>
          <w:color w:val="auto"/>
          <w:sz w:val="32"/>
          <w:szCs w:val="32"/>
          <w:highlight w:val="none"/>
        </w:rPr>
        <w:t>。尽职调查结论分合格和不合格两种。</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尽职调查时间：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lang w:val="en-US" w:eastAsia="zh-CN"/>
        </w:rPr>
        <w:t>年8月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lang w:eastAsia="zh-CN"/>
        </w:rPr>
      </w:pPr>
      <w:r>
        <w:rPr>
          <w:rFonts w:hint="eastAsia" w:ascii="楷体_GB2312" w:hAnsi="楷体_GB2312" w:eastAsia="楷体_GB2312" w:cs="楷体_GB2312"/>
          <w:b/>
          <w:color w:val="auto"/>
          <w:kern w:val="0"/>
          <w:sz w:val="32"/>
          <w:szCs w:val="32"/>
          <w:highlight w:val="none"/>
          <w:lang w:eastAsia="zh-CN"/>
        </w:rPr>
        <w:t>（七）考察公示</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 现场考察。由省科技厅</w:t>
      </w:r>
      <w:r>
        <w:rPr>
          <w:rFonts w:hint="eastAsia" w:ascii="Times New Roman" w:hAnsi="Times New Roman" w:eastAsia="仿宋_GB2312" w:cs="仿宋_GB2312"/>
          <w:color w:val="auto"/>
          <w:sz w:val="32"/>
          <w:szCs w:val="32"/>
          <w:highlight w:val="none"/>
          <w:lang w:eastAsia="zh-CN"/>
        </w:rPr>
        <w:t>组织专家对拟提名一、二、三等奖的项目和部分拟提名优秀奖的项目进行现场考察，重点考察参赛企业填报资料与答辩内容是否相符，与企业现实状况是否相符等情况，进一步确保获奖项目的质量和真实性。</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 项目公示。现场考察后，提出拟获奖项目名单，通过省科技厅官网向社会进行公示，公示期为5个工作日，公示无异议后确定获奖名单。</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尽职调查时间：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lang w:val="en-US" w:eastAsia="zh-CN"/>
        </w:rPr>
        <w:t>年8月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八</w:t>
      </w:r>
      <w:r>
        <w:rPr>
          <w:rFonts w:hint="eastAsia" w:ascii="楷体_GB2312" w:hAnsi="楷体_GB2312" w:eastAsia="楷体_GB2312" w:cs="楷体_GB2312"/>
          <w:b/>
          <w:color w:val="auto"/>
          <w:kern w:val="0"/>
          <w:sz w:val="32"/>
          <w:szCs w:val="32"/>
          <w:highlight w:val="none"/>
        </w:rPr>
        <w:t>）颁奖仪式</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由大赛组委会组织，举办以“创新创业，圆梦湖南”为主题的颁奖仪式，</w:t>
      </w:r>
      <w:r>
        <w:rPr>
          <w:rFonts w:hint="eastAsia" w:ascii="Times New Roman" w:hAnsi="Times New Roman" w:eastAsia="仿宋_GB2312" w:cs="仿宋_GB2312"/>
          <w:color w:val="auto"/>
          <w:sz w:val="32"/>
          <w:szCs w:val="32"/>
          <w:highlight w:val="none"/>
          <w:lang w:eastAsia="zh-CN"/>
        </w:rPr>
        <w:t>表彰先进，激发</w:t>
      </w:r>
      <w:r>
        <w:rPr>
          <w:rFonts w:hint="eastAsia" w:ascii="Times New Roman" w:hAnsi="Times New Roman" w:eastAsia="仿宋_GB2312" w:cs="仿宋_GB2312"/>
          <w:color w:val="auto"/>
          <w:sz w:val="32"/>
          <w:szCs w:val="32"/>
          <w:highlight w:val="none"/>
        </w:rPr>
        <w:t>创新创业</w:t>
      </w:r>
      <w:r>
        <w:rPr>
          <w:rFonts w:hint="eastAsia" w:ascii="Times New Roman" w:hAnsi="Times New Roman" w:eastAsia="仿宋_GB2312" w:cs="仿宋_GB2312"/>
          <w:color w:val="auto"/>
          <w:sz w:val="32"/>
          <w:szCs w:val="32"/>
          <w:highlight w:val="none"/>
          <w:lang w:eastAsia="zh-CN"/>
        </w:rPr>
        <w:t>热情</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颁奖时间：</w:t>
      </w:r>
      <w:r>
        <w:rPr>
          <w:rFonts w:hint="eastAsia" w:ascii="Times New Roman" w:hAnsi="Times New Roman" w:eastAsia="仿宋_GB2312" w:cs="仿宋_GB2312"/>
          <w:color w:val="auto"/>
          <w:sz w:val="32"/>
          <w:szCs w:val="32"/>
          <w:highlight w:val="none"/>
          <w:lang w:val="en" w:eastAsia="zh-CN"/>
        </w:rPr>
        <w:t>2022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月</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九</w:t>
      </w:r>
      <w:r>
        <w:rPr>
          <w:rFonts w:hint="eastAsia" w:ascii="楷体_GB2312" w:hAnsi="楷体_GB2312" w:eastAsia="楷体_GB2312" w:cs="楷体_GB2312"/>
          <w:b/>
          <w:color w:val="auto"/>
          <w:kern w:val="0"/>
          <w:sz w:val="32"/>
          <w:szCs w:val="32"/>
          <w:highlight w:val="none"/>
        </w:rPr>
        <w:t>）国赛推荐</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根据中国创新创业大赛组委会办公室有关要求，由省科技厅根据半决赛成绩</w:t>
      </w:r>
      <w:r>
        <w:rPr>
          <w:rFonts w:hint="eastAsia" w:ascii="Times New Roman" w:hAnsi="Times New Roman" w:eastAsia="仿宋_GB2312" w:cs="仿宋_GB2312"/>
          <w:color w:val="auto"/>
          <w:sz w:val="32"/>
          <w:szCs w:val="32"/>
          <w:highlight w:val="none"/>
          <w:lang w:eastAsia="zh-CN"/>
        </w:rPr>
        <w:t>、尽职调查和考察公示情况</w:t>
      </w:r>
      <w:r>
        <w:rPr>
          <w:rFonts w:hint="eastAsia" w:ascii="Times New Roman" w:hAnsi="Times New Roman" w:eastAsia="仿宋_GB2312" w:cs="仿宋_GB2312"/>
          <w:color w:val="auto"/>
          <w:sz w:val="32"/>
          <w:szCs w:val="32"/>
          <w:highlight w:val="none"/>
        </w:rPr>
        <w:t>择优推荐。</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eastAsia="zh-CN"/>
        </w:rPr>
        <w:t>五</w:t>
      </w:r>
      <w:r>
        <w:rPr>
          <w:rFonts w:hint="eastAsia" w:ascii="黑体" w:hAnsi="黑体" w:eastAsia="黑体" w:cs="黑体"/>
          <w:color w:val="auto"/>
          <w:kern w:val="0"/>
          <w:sz w:val="32"/>
          <w:szCs w:val="32"/>
          <w:highlight w:val="none"/>
        </w:rPr>
        <w:t>、奖项设置</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（一）等次奖和优秀奖</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 优秀奖。</w:t>
      </w:r>
      <w:r>
        <w:rPr>
          <w:rFonts w:hint="eastAsia" w:ascii="Times New Roman" w:hAnsi="Times New Roman" w:eastAsia="仿宋_GB2312" w:cs="仿宋_GB2312"/>
          <w:color w:val="auto"/>
          <w:sz w:val="32"/>
          <w:szCs w:val="32"/>
          <w:highlight w:val="none"/>
          <w:lang w:eastAsia="zh-CN"/>
        </w:rPr>
        <w:t>根据半决赛成绩确定</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总名额原则上</w:t>
      </w:r>
      <w:r>
        <w:rPr>
          <w:rFonts w:hint="eastAsia" w:ascii="Times New Roman" w:hAnsi="Times New Roman" w:eastAsia="仿宋_GB2312" w:cs="仿宋_GB2312"/>
          <w:b w:val="0"/>
          <w:bCs w:val="0"/>
          <w:color w:val="auto"/>
          <w:sz w:val="32"/>
          <w:szCs w:val="32"/>
          <w:highlight w:val="none"/>
          <w:lang w:eastAsia="zh-CN"/>
        </w:rPr>
        <w:t>不超过初赛有效</w:t>
      </w:r>
      <w:r>
        <w:rPr>
          <w:rFonts w:hint="eastAsia" w:ascii="Times New Roman" w:hAnsi="Times New Roman" w:eastAsia="仿宋_GB2312" w:cs="仿宋_GB2312"/>
          <w:b w:val="0"/>
          <w:bCs w:val="0"/>
          <w:color w:val="auto"/>
          <w:sz w:val="32"/>
          <w:szCs w:val="32"/>
          <w:highlight w:val="none"/>
        </w:rPr>
        <w:t>参赛项目总数的</w:t>
      </w:r>
      <w:r>
        <w:rPr>
          <w:rFonts w:hint="eastAsia" w:ascii="Times New Roman" w:hAnsi="Times New Roman" w:eastAsia="仿宋_GB2312" w:cs="仿宋_GB2312"/>
          <w:b w:val="0"/>
          <w:bCs w:val="0"/>
          <w:color w:val="auto"/>
          <w:sz w:val="32"/>
          <w:szCs w:val="32"/>
          <w:highlight w:val="none"/>
          <w:lang w:val="en-US" w:eastAsia="zh-CN"/>
        </w:rPr>
        <w:t>16</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 等次奖。</w:t>
      </w:r>
      <w:r>
        <w:rPr>
          <w:rFonts w:hint="eastAsia" w:ascii="Times New Roman" w:hAnsi="Times New Roman" w:eastAsia="仿宋_GB2312" w:cs="仿宋_GB2312"/>
          <w:color w:val="auto"/>
          <w:sz w:val="32"/>
          <w:szCs w:val="32"/>
          <w:highlight w:val="none"/>
        </w:rPr>
        <w:t>根据总决赛成绩依次确定奖项，</w:t>
      </w:r>
      <w:r>
        <w:rPr>
          <w:rFonts w:hint="eastAsia" w:ascii="Times New Roman" w:hAnsi="Times New Roman" w:eastAsia="仿宋_GB2312" w:cs="仿宋_GB2312"/>
          <w:color w:val="auto"/>
          <w:sz w:val="32"/>
          <w:szCs w:val="32"/>
          <w:highlight w:val="none"/>
          <w:lang w:eastAsia="zh-CN"/>
        </w:rPr>
        <w:t>小微</w:t>
      </w:r>
      <w:r>
        <w:rPr>
          <w:rFonts w:hint="eastAsia" w:ascii="Times New Roman" w:hAnsi="Times New Roman" w:eastAsia="仿宋_GB2312" w:cs="仿宋_GB2312"/>
          <w:color w:val="auto"/>
          <w:sz w:val="32"/>
          <w:szCs w:val="32"/>
          <w:highlight w:val="none"/>
        </w:rPr>
        <w:t xml:space="preserve">企业组和成长企业组各设一等奖1名、二等奖2名和三等奖3名。获一、二、三等奖者不再授予大赛优秀奖。 </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若比赛得分出现并列影响奖项取舍，半决赛则取创投专家平均分高的项目，总决赛则取资深评审团评委平均分高的项目。根据上述程序后，若还出现并列情况，半决赛项目一并列入，总决赛项目则由</w:t>
      </w:r>
      <w:r>
        <w:rPr>
          <w:rFonts w:hint="eastAsia" w:ascii="Times New Roman" w:hAnsi="Times New Roman" w:eastAsia="仿宋_GB2312" w:cs="仿宋_GB2312"/>
          <w:i w:val="0"/>
          <w:iCs w:val="0"/>
          <w:color w:val="auto"/>
          <w:sz w:val="32"/>
          <w:szCs w:val="32"/>
          <w:highlight w:val="none"/>
        </w:rPr>
        <w:t>资深评审团</w:t>
      </w:r>
      <w:r>
        <w:rPr>
          <w:rFonts w:hint="eastAsia" w:ascii="Times New Roman" w:hAnsi="Times New Roman" w:eastAsia="仿宋_GB2312" w:cs="仿宋_GB2312"/>
          <w:color w:val="auto"/>
          <w:sz w:val="32"/>
          <w:szCs w:val="32"/>
          <w:highlight w:val="none"/>
        </w:rPr>
        <w:t>集体讨论决定。</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（二）优秀组织奖</w:t>
      </w:r>
      <w:r>
        <w:rPr>
          <w:rFonts w:hint="eastAsia" w:ascii="楷体_GB2312" w:hAnsi="楷体_GB2312" w:eastAsia="楷体_GB2312" w:cs="楷体_GB2312"/>
          <w:b/>
          <w:color w:val="auto"/>
          <w:kern w:val="0"/>
          <w:sz w:val="32"/>
          <w:szCs w:val="32"/>
          <w:highlight w:val="none"/>
          <w:lang w:eastAsia="zh-CN"/>
        </w:rPr>
        <w:t>和优秀个人奖</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val="en-US" w:eastAsia="zh-CN"/>
        </w:rPr>
        <w:t xml:space="preserve">1. </w:t>
      </w:r>
      <w:r>
        <w:rPr>
          <w:rFonts w:hint="eastAsia" w:ascii="Times New Roman" w:hAnsi="Times New Roman" w:eastAsia="仿宋_GB2312" w:cs="仿宋_GB2312"/>
          <w:b/>
          <w:bCs/>
          <w:color w:val="auto"/>
          <w:sz w:val="32"/>
          <w:szCs w:val="32"/>
          <w:highlight w:val="none"/>
        </w:rPr>
        <w:t>优秀组织奖</w:t>
      </w: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color w:val="auto"/>
          <w:sz w:val="32"/>
          <w:szCs w:val="32"/>
          <w:highlight w:val="none"/>
          <w:lang w:eastAsia="zh-CN"/>
        </w:rPr>
        <w:t>大赛设优秀组织奖</w:t>
      </w:r>
      <w:r>
        <w:rPr>
          <w:rFonts w:hint="eastAsia" w:ascii="Times New Roman" w:hAnsi="Times New Roman" w:eastAsia="仿宋_GB2312" w:cs="仿宋_GB2312"/>
          <w:color w:val="auto"/>
          <w:sz w:val="32"/>
          <w:szCs w:val="32"/>
          <w:highlight w:val="none"/>
        </w:rPr>
        <w:t>若干名，</w:t>
      </w:r>
      <w:r>
        <w:rPr>
          <w:rFonts w:hint="eastAsia" w:ascii="Times New Roman" w:hAnsi="Times New Roman" w:eastAsia="仿宋_GB2312" w:cs="仿宋_GB2312"/>
          <w:color w:val="auto"/>
          <w:sz w:val="32"/>
          <w:szCs w:val="32"/>
          <w:highlight w:val="none"/>
          <w:lang w:eastAsia="zh-CN"/>
        </w:rPr>
        <w:t>评选对象为赛事组织单位，参照其宣传发动情况、落实赛事组织任务情况、服务赛事情况、推荐项目获奖情况、尽职调查情况等方面综合评定。</w:t>
      </w:r>
      <w:r>
        <w:rPr>
          <w:rFonts w:hint="eastAsia" w:ascii="Times New Roman" w:hAnsi="Times New Roman" w:eastAsia="仿宋_GB2312" w:cs="仿宋_GB2312"/>
          <w:b w:val="0"/>
          <w:bCs w:val="0"/>
          <w:color w:val="auto"/>
          <w:sz w:val="32"/>
          <w:szCs w:val="32"/>
          <w:highlight w:val="none"/>
          <w:lang w:eastAsia="zh-CN"/>
        </w:rPr>
        <w:t>原则上</w:t>
      </w:r>
      <w:r>
        <w:rPr>
          <w:rFonts w:hint="eastAsia" w:ascii="Times New Roman" w:hAnsi="Times New Roman" w:eastAsia="仿宋_GB2312" w:cs="仿宋_GB2312"/>
          <w:b w:val="0"/>
          <w:bCs w:val="0"/>
          <w:color w:val="auto"/>
          <w:sz w:val="32"/>
          <w:szCs w:val="32"/>
          <w:highlight w:val="none"/>
          <w:lang w:val="en-US" w:eastAsia="zh-CN"/>
        </w:rPr>
        <w:t>省</w:t>
      </w:r>
      <w:r>
        <w:rPr>
          <w:rFonts w:hint="eastAsia" w:ascii="Times New Roman" w:hAnsi="Times New Roman" w:eastAsia="仿宋_GB2312" w:cs="仿宋_GB2312"/>
          <w:b w:val="0"/>
          <w:bCs w:val="0"/>
          <w:color w:val="auto"/>
          <w:sz w:val="32"/>
          <w:szCs w:val="32"/>
          <w:highlight w:val="none"/>
          <w:lang w:eastAsia="zh-CN"/>
        </w:rPr>
        <w:t>半决赛和总决赛承办单位直接授予优秀组织奖。</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val="en-US" w:eastAsia="zh-CN"/>
        </w:rPr>
        <w:t>2. 优</w:t>
      </w:r>
      <w:r>
        <w:rPr>
          <w:rFonts w:hint="eastAsia" w:ascii="Times New Roman" w:hAnsi="Times New Roman" w:eastAsia="仿宋_GB2312" w:cs="仿宋_GB2312"/>
          <w:b/>
          <w:bCs/>
          <w:color w:val="auto"/>
          <w:spacing w:val="-17"/>
          <w:sz w:val="32"/>
          <w:szCs w:val="32"/>
          <w:highlight w:val="none"/>
          <w:lang w:val="en-US" w:eastAsia="zh-CN"/>
        </w:rPr>
        <w:t>秀个人奖。</w:t>
      </w:r>
      <w:r>
        <w:rPr>
          <w:rFonts w:hint="eastAsia" w:ascii="Times New Roman" w:hAnsi="Times New Roman" w:eastAsia="仿宋_GB2312" w:cs="仿宋_GB2312"/>
          <w:color w:val="auto"/>
          <w:spacing w:val="-17"/>
          <w:sz w:val="32"/>
          <w:szCs w:val="32"/>
          <w:highlight w:val="none"/>
          <w:lang w:eastAsia="zh-CN"/>
        </w:rPr>
        <w:t>大赛设优秀个人奖若干名，评选对象为参与赛事组织和服务的工作人员，参照其组织和服务赛事情况进行综合评定。</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eastAsia="zh-CN"/>
        </w:rPr>
        <w:t>六</w:t>
      </w:r>
      <w:r>
        <w:rPr>
          <w:rFonts w:hint="eastAsia" w:ascii="黑体" w:hAnsi="黑体" w:eastAsia="黑体" w:cs="黑体"/>
          <w:color w:val="auto"/>
          <w:kern w:val="0"/>
          <w:sz w:val="32"/>
          <w:szCs w:val="32"/>
          <w:highlight w:val="none"/>
        </w:rPr>
        <w:t>、支持方式</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rPr>
      </w:pPr>
      <w:r>
        <w:rPr>
          <w:rFonts w:hint="eastAsia" w:ascii="楷体_GB2312" w:hAnsi="楷体_GB2312" w:eastAsia="楷体_GB2312" w:cs="楷体_GB2312"/>
          <w:b/>
          <w:color w:val="auto"/>
          <w:kern w:val="0"/>
          <w:sz w:val="32"/>
          <w:szCs w:val="32"/>
          <w:highlight w:val="none"/>
        </w:rPr>
        <w:t>（一）项目支持</w:t>
      </w:r>
    </w:p>
    <w:p>
      <w:pPr>
        <w:keepNext w:val="0"/>
        <w:keepLines w:val="0"/>
        <w:pageBreakBefore w:val="0"/>
        <w:widowControl w:val="0"/>
        <w:shd w:val="clear" w:color="auto" w:fill="auto"/>
        <w:tabs>
          <w:tab w:val="left" w:pos="3360"/>
          <w:tab w:val="left" w:pos="5960"/>
        </w:tabs>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获奖</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符合省科技</w:t>
      </w:r>
      <w:r>
        <w:rPr>
          <w:rFonts w:hint="eastAsia" w:ascii="Times New Roman" w:hAnsi="Times New Roman" w:eastAsia="仿宋_GB2312" w:cs="仿宋_GB2312"/>
          <w:color w:val="auto"/>
          <w:sz w:val="32"/>
          <w:szCs w:val="32"/>
          <w:highlight w:val="none"/>
          <w:lang w:eastAsia="zh-CN"/>
        </w:rPr>
        <w:t>创新</w:t>
      </w:r>
      <w:r>
        <w:rPr>
          <w:rFonts w:hint="eastAsia" w:ascii="Times New Roman" w:hAnsi="Times New Roman" w:eastAsia="仿宋_GB2312" w:cs="仿宋_GB2312"/>
          <w:color w:val="auto"/>
          <w:sz w:val="32"/>
          <w:szCs w:val="32"/>
          <w:highlight w:val="none"/>
        </w:rPr>
        <w:t>计划立项管理有关规定的，</w:t>
      </w:r>
      <w:r>
        <w:rPr>
          <w:rFonts w:hint="eastAsia" w:ascii="Times New Roman" w:hAnsi="Times New Roman" w:eastAsia="仿宋_GB2312" w:cs="仿宋_GB2312"/>
          <w:color w:val="auto"/>
          <w:sz w:val="32"/>
          <w:szCs w:val="32"/>
          <w:highlight w:val="none"/>
          <w:lang w:eastAsia="zh-CN"/>
        </w:rPr>
        <w:t>给予</w:t>
      </w:r>
      <w:r>
        <w:rPr>
          <w:rFonts w:hint="eastAsia" w:ascii="Times New Roman" w:hAnsi="Times New Roman" w:eastAsia="仿宋_GB2312" w:cs="仿宋_GB2312"/>
          <w:color w:val="auto"/>
          <w:sz w:val="32"/>
          <w:szCs w:val="32"/>
          <w:highlight w:val="none"/>
        </w:rPr>
        <w:t>省</w:t>
      </w:r>
      <w:r>
        <w:rPr>
          <w:rFonts w:hint="eastAsia" w:ascii="Times New Roman" w:hAnsi="Times New Roman" w:eastAsia="仿宋_GB2312" w:cs="仿宋_GB2312"/>
          <w:color w:val="auto"/>
          <w:sz w:val="32"/>
          <w:szCs w:val="32"/>
          <w:highlight w:val="none"/>
          <w:lang w:eastAsia="zh-CN"/>
        </w:rPr>
        <w:t>创新创业大赛专题计划立项支持</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按一、二、三等奖和优秀奖分别给予100、50、30、10万元资金奖励。</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lang w:val="en-US" w:eastAsia="zh-CN"/>
        </w:rPr>
      </w:pPr>
      <w:r>
        <w:rPr>
          <w:rFonts w:hint="eastAsia" w:ascii="楷体_GB2312" w:hAnsi="楷体_GB2312" w:eastAsia="楷体_GB2312" w:cs="楷体_GB2312"/>
          <w:b/>
          <w:color w:val="auto"/>
          <w:kern w:val="0"/>
          <w:sz w:val="32"/>
          <w:szCs w:val="32"/>
          <w:highlight w:val="none"/>
          <w:lang w:eastAsia="zh-CN"/>
        </w:rPr>
        <w:t>（二）人才支持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highlight w:val="none"/>
        </w:rPr>
      </w:pPr>
      <w:r>
        <w:rPr>
          <w:rFonts w:hint="eastAsia" w:ascii="Times New Roman" w:hAnsi="Times New Roman" w:eastAsia="仿宋_GB2312" w:cs="仿宋_GB2312"/>
          <w:color w:val="auto"/>
          <w:sz w:val="32"/>
          <w:szCs w:val="32"/>
          <w:highlight w:val="none"/>
          <w:lang w:eastAsia="zh-CN"/>
        </w:rPr>
        <w:t>获得省赛</w:t>
      </w:r>
      <w:r>
        <w:rPr>
          <w:rFonts w:hint="eastAsia" w:ascii="Times New Roman" w:hAnsi="Times New Roman" w:eastAsia="仿宋_GB2312" w:cs="仿宋_GB2312"/>
          <w:color w:val="auto"/>
          <w:sz w:val="32"/>
          <w:szCs w:val="32"/>
          <w:highlight w:val="none"/>
        </w:rPr>
        <w:t>一、二、三等奖</w:t>
      </w:r>
      <w:r>
        <w:rPr>
          <w:rFonts w:hint="eastAsia" w:ascii="Times New Roman" w:hAnsi="Times New Roman" w:eastAsia="仿宋_GB2312" w:cs="仿宋_GB2312"/>
          <w:color w:val="auto"/>
          <w:sz w:val="32"/>
          <w:szCs w:val="32"/>
          <w:highlight w:val="none"/>
          <w:lang w:eastAsia="zh-CN"/>
        </w:rPr>
        <w:t>的企业</w:t>
      </w:r>
      <w:r>
        <w:rPr>
          <w:rFonts w:hint="eastAsia" w:ascii="Times New Roman" w:hAnsi="Times New Roman" w:eastAsia="仿宋_GB2312" w:cs="仿宋_GB2312"/>
          <w:b w:val="0"/>
          <w:bCs w:val="0"/>
          <w:color w:val="auto"/>
          <w:sz w:val="32"/>
          <w:szCs w:val="32"/>
          <w:highlight w:val="none"/>
          <w:lang w:val="en-US" w:eastAsia="zh-CN"/>
        </w:rPr>
        <w:t>创办者或实际控制人</w:t>
      </w:r>
      <w:r>
        <w:rPr>
          <w:rFonts w:hint="eastAsia" w:ascii="Times New Roman" w:hAnsi="Times New Roman" w:eastAsia="仿宋_GB2312" w:cs="仿宋_GB2312"/>
          <w:color w:val="auto"/>
          <w:sz w:val="32"/>
          <w:szCs w:val="32"/>
          <w:highlight w:val="none"/>
        </w:rPr>
        <w:t>纳入省科技创新人才储备库，申报</w:t>
      </w:r>
      <w:r>
        <w:rPr>
          <w:rFonts w:hint="eastAsia" w:ascii="Times New Roman" w:hAnsi="Times New Roman" w:eastAsia="仿宋_GB2312" w:cs="仿宋_GB2312"/>
          <w:color w:val="auto"/>
          <w:sz w:val="32"/>
          <w:szCs w:val="32"/>
          <w:highlight w:val="none"/>
          <w:lang w:eastAsia="zh-CN"/>
        </w:rPr>
        <w:t>省</w:t>
      </w:r>
      <w:r>
        <w:rPr>
          <w:rFonts w:hint="eastAsia" w:ascii="Times New Roman" w:hAnsi="Times New Roman" w:eastAsia="仿宋_GB2312" w:cs="仿宋_GB2312"/>
          <w:color w:val="auto"/>
          <w:sz w:val="32"/>
          <w:szCs w:val="32"/>
          <w:highlight w:val="none"/>
        </w:rPr>
        <w:t>科技创新人才计划时，在同等条件下优先支持。</w:t>
      </w:r>
      <w:r>
        <w:rPr>
          <w:rFonts w:hint="eastAsia" w:ascii="Times New Roman" w:hAnsi="Times New Roman" w:eastAsia="仿宋_GB2312" w:cs="仿宋_GB2312"/>
          <w:b w:val="0"/>
          <w:bCs w:val="0"/>
          <w:color w:val="auto"/>
          <w:sz w:val="32"/>
          <w:szCs w:val="32"/>
          <w:highlight w:val="none"/>
          <w:lang w:val="en-US" w:eastAsia="zh-CN"/>
        </w:rPr>
        <w:t>对获得省赛一、二等奖和全国赛一、二、三等奖的企业创办者或实际控制人（即第一大股东或法定代表人），认定为2023年“省科技</w:t>
      </w:r>
      <w:r>
        <w:rPr>
          <w:rFonts w:hint="eastAsia" w:ascii="Times New Roman" w:hAnsi="Times New Roman" w:eastAsia="仿宋_GB2312" w:cs="仿宋_GB2312"/>
          <w:b w:val="0"/>
          <w:bCs w:val="0"/>
          <w:i w:val="0"/>
          <w:iCs w:val="0"/>
          <w:color w:val="auto"/>
          <w:sz w:val="32"/>
          <w:szCs w:val="32"/>
          <w:highlight w:val="none"/>
          <w:lang w:val="en-US" w:eastAsia="zh-CN"/>
        </w:rPr>
        <w:t>创业</w:t>
      </w:r>
      <w:r>
        <w:rPr>
          <w:rFonts w:hint="eastAsia" w:ascii="Times New Roman" w:hAnsi="Times New Roman" w:eastAsia="仿宋_GB2312" w:cs="仿宋_GB2312"/>
          <w:b w:val="0"/>
          <w:bCs w:val="0"/>
          <w:color w:val="auto"/>
          <w:sz w:val="32"/>
          <w:szCs w:val="32"/>
          <w:highlight w:val="none"/>
          <w:lang w:val="en-US" w:eastAsia="zh-CN"/>
        </w:rPr>
        <w:t>领军人才”。</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color w:val="auto"/>
          <w:kern w:val="0"/>
          <w:sz w:val="32"/>
          <w:szCs w:val="32"/>
          <w:highlight w:val="none"/>
          <w:lang w:eastAsia="zh-CN"/>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三</w:t>
      </w: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双创服务</w:t>
      </w:r>
    </w:p>
    <w:p>
      <w:pPr>
        <w:keepNext w:val="0"/>
        <w:keepLines w:val="0"/>
        <w:pageBreakBefore w:val="0"/>
        <w:widowControl w:val="0"/>
        <w:shd w:val="clear" w:color="auto" w:fill="auto"/>
        <w:tabs>
          <w:tab w:val="left" w:pos="3360"/>
          <w:tab w:val="left" w:pos="5960"/>
        </w:tabs>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b/>
          <w:bCs/>
          <w:color w:val="auto"/>
          <w:spacing w:val="0"/>
          <w:sz w:val="32"/>
          <w:szCs w:val="32"/>
          <w:highlight w:val="none"/>
          <w:lang w:val="en-US" w:eastAsia="zh-CN"/>
        </w:rPr>
        <w:t>1. 投资和贷款推荐。</w:t>
      </w:r>
      <w:r>
        <w:rPr>
          <w:rFonts w:hint="eastAsia" w:ascii="Times New Roman" w:hAnsi="Times New Roman" w:eastAsia="仿宋_GB2312" w:cs="仿宋_GB2312"/>
          <w:color w:val="auto"/>
          <w:spacing w:val="0"/>
          <w:sz w:val="32"/>
          <w:szCs w:val="32"/>
          <w:highlight w:val="none"/>
        </w:rPr>
        <w:t>参赛企业择优推荐给大赛合作创投机构和金融机构，符合条件的项目可获得创投资金或贷款支持。</w:t>
      </w:r>
    </w:p>
    <w:p>
      <w:pPr>
        <w:keepNext w:val="0"/>
        <w:keepLines w:val="0"/>
        <w:pageBreakBefore w:val="0"/>
        <w:widowControl w:val="0"/>
        <w:shd w:val="clear" w:color="auto" w:fill="auto"/>
        <w:tabs>
          <w:tab w:val="left" w:pos="3360"/>
          <w:tab w:val="left" w:pos="5960"/>
        </w:tabs>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b/>
          <w:bCs/>
          <w:color w:val="auto"/>
          <w:spacing w:val="0"/>
          <w:sz w:val="32"/>
          <w:szCs w:val="32"/>
          <w:highlight w:val="none"/>
          <w:lang w:val="en-US" w:eastAsia="zh-CN"/>
        </w:rPr>
        <w:t>2. 入驻服务。</w:t>
      </w:r>
      <w:r>
        <w:rPr>
          <w:rFonts w:hint="eastAsia" w:ascii="Times New Roman" w:hAnsi="Times New Roman" w:eastAsia="仿宋_GB2312" w:cs="仿宋_GB2312"/>
          <w:color w:val="auto"/>
          <w:spacing w:val="0"/>
          <w:sz w:val="32"/>
          <w:szCs w:val="32"/>
          <w:highlight w:val="none"/>
        </w:rPr>
        <w:t>参赛企业符合大赛合作孵化器或众创空间入驻条件的，可享一站式入驻服务，优秀企业还可享房租优惠或减免支持。</w:t>
      </w:r>
    </w:p>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b/>
          <w:bCs/>
          <w:color w:val="auto"/>
          <w:spacing w:val="0"/>
          <w:sz w:val="32"/>
          <w:szCs w:val="32"/>
          <w:highlight w:val="none"/>
          <w:lang w:val="en-US" w:eastAsia="zh-CN"/>
        </w:rPr>
        <w:t>3. 创业者成长计划服务。</w:t>
      </w:r>
      <w:r>
        <w:rPr>
          <w:rFonts w:hint="eastAsia" w:ascii="Times New Roman" w:hAnsi="Times New Roman" w:eastAsia="仿宋_GB2312" w:cs="仿宋_GB2312"/>
          <w:color w:val="auto"/>
          <w:spacing w:val="0"/>
          <w:sz w:val="32"/>
          <w:szCs w:val="32"/>
          <w:highlight w:val="none"/>
        </w:rPr>
        <w:t>全赛季组织各项配套活动，为参赛企业提供专场融资路演、主题论坛、产业沙龙、展览展示、公益大讲堂、市场与技术对接等多元化服务。</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b/>
          <w:bCs/>
          <w:color w:val="auto"/>
          <w:spacing w:val="0"/>
          <w:sz w:val="32"/>
          <w:szCs w:val="32"/>
          <w:highlight w:val="none"/>
          <w:lang w:val="en-US" w:eastAsia="zh-CN"/>
        </w:rPr>
        <w:t>4. 宣传推介。</w:t>
      </w:r>
      <w:r>
        <w:rPr>
          <w:rFonts w:hint="eastAsia" w:ascii="Times New Roman" w:hAnsi="Times New Roman" w:eastAsia="仿宋_GB2312" w:cs="仿宋_GB2312"/>
          <w:color w:val="auto"/>
          <w:spacing w:val="0"/>
          <w:sz w:val="32"/>
          <w:szCs w:val="32"/>
          <w:highlight w:val="none"/>
        </w:rPr>
        <w:t>优秀企业可获得大赛合作媒体的专题报道和推介。</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Times New Roman" w:hAnsi="Times New Roman" w:eastAsia="仿宋_GB2312" w:cs="仿宋_GB2312"/>
          <w:color w:val="auto"/>
          <w:spacing w:val="-23"/>
          <w:sz w:val="32"/>
          <w:szCs w:val="32"/>
          <w:highlight w:val="none"/>
        </w:rPr>
      </w:pPr>
      <w:r>
        <w:rPr>
          <w:rFonts w:hint="eastAsia" w:ascii="Times New Roman" w:hAnsi="Times New Roman" w:eastAsia="仿宋_GB2312" w:cs="仿宋_GB2312"/>
          <w:color w:val="auto"/>
          <w:sz w:val="32"/>
          <w:szCs w:val="32"/>
          <w:highlight w:val="none"/>
        </w:rPr>
        <w:t>附件：</w:t>
      </w:r>
      <w:r>
        <w:rPr>
          <w:rFonts w:hint="eastAsia" w:ascii="Times New Roman" w:hAnsi="Times New Roman" w:eastAsia="仿宋_GB2312" w:cs="仿宋_GB2312"/>
          <w:color w:val="auto"/>
          <w:spacing w:val="-17"/>
          <w:sz w:val="32"/>
          <w:szCs w:val="32"/>
          <w:highlight w:val="none"/>
        </w:rPr>
        <w:t>1-</w:t>
      </w:r>
      <w:r>
        <w:rPr>
          <w:rFonts w:hint="eastAsia" w:ascii="Times New Roman" w:hAnsi="Times New Roman" w:eastAsia="仿宋_GB2312" w:cs="仿宋_GB2312"/>
          <w:color w:val="auto"/>
          <w:spacing w:val="-17"/>
          <w:sz w:val="32"/>
          <w:szCs w:val="32"/>
          <w:highlight w:val="none"/>
          <w:lang w:val="en-US" w:eastAsia="zh-CN"/>
        </w:rPr>
        <w:t>1</w:t>
      </w:r>
      <w:r>
        <w:rPr>
          <w:rFonts w:hint="eastAsia" w:ascii="Times New Roman" w:hAnsi="Times New Roman" w:eastAsia="仿宋_GB2312" w:cs="仿宋_GB2312"/>
          <w:color w:val="auto"/>
          <w:spacing w:val="-17"/>
          <w:sz w:val="32"/>
          <w:szCs w:val="32"/>
          <w:highlight w:val="none"/>
        </w:rPr>
        <w:t xml:space="preserve">. </w:t>
      </w:r>
      <w:r>
        <w:rPr>
          <w:rFonts w:hint="eastAsia" w:ascii="Times New Roman" w:hAnsi="Times New Roman" w:eastAsia="仿宋_GB2312" w:cs="仿宋_GB2312"/>
          <w:color w:val="auto"/>
          <w:spacing w:val="-17"/>
          <w:sz w:val="32"/>
          <w:szCs w:val="32"/>
          <w:highlight w:val="none"/>
          <w:lang w:val="en" w:eastAsia="zh-CN"/>
        </w:rPr>
        <w:t>2022</w:t>
      </w:r>
      <w:r>
        <w:rPr>
          <w:rFonts w:hint="eastAsia" w:ascii="Times New Roman" w:hAnsi="Times New Roman" w:eastAsia="仿宋_GB2312" w:cs="仿宋_GB2312"/>
          <w:color w:val="auto"/>
          <w:spacing w:val="-17"/>
          <w:sz w:val="32"/>
          <w:szCs w:val="32"/>
          <w:highlight w:val="none"/>
        </w:rPr>
        <w:t>年湖南省创新创业大赛半决赛推荐</w:t>
      </w:r>
      <w:r>
        <w:rPr>
          <w:rFonts w:hint="eastAsia" w:ascii="Times New Roman" w:hAnsi="Times New Roman" w:eastAsia="仿宋_GB2312" w:cs="仿宋_GB2312"/>
          <w:color w:val="auto"/>
          <w:spacing w:val="-17"/>
          <w:sz w:val="32"/>
          <w:szCs w:val="32"/>
          <w:highlight w:val="none"/>
          <w:lang w:eastAsia="zh-CN"/>
        </w:rPr>
        <w:t>项目</w:t>
      </w:r>
      <w:r>
        <w:rPr>
          <w:rFonts w:hint="eastAsia" w:ascii="Times New Roman" w:hAnsi="Times New Roman" w:eastAsia="仿宋_GB2312" w:cs="仿宋_GB2312"/>
          <w:color w:val="auto"/>
          <w:spacing w:val="-17"/>
          <w:sz w:val="32"/>
          <w:szCs w:val="32"/>
          <w:highlight w:val="none"/>
        </w:rPr>
        <w:t>汇总表</w:t>
      </w:r>
    </w:p>
    <w:p>
      <w:pPr>
        <w:keepNext w:val="0"/>
        <w:keepLines w:val="0"/>
        <w:pageBreakBefore w:val="0"/>
        <w:widowControl w:val="0"/>
        <w:shd w:val="clear" w:color="auto" w:fill="auto"/>
        <w:kinsoku/>
        <w:wordWrap/>
        <w:overflowPunct/>
        <w:topLinePunct w:val="0"/>
        <w:autoSpaceDE/>
        <w:autoSpaceDN/>
        <w:bidi w:val="0"/>
        <w:adjustRightInd/>
        <w:snapToGrid/>
        <w:spacing w:line="590" w:lineRule="exact"/>
        <w:ind w:left="-40" w:leftChars="0" w:right="0" w:rightChars="0" w:firstLine="1490" w:firstLineChars="500"/>
        <w:jc w:val="both"/>
        <w:textAlignment w:val="auto"/>
        <w:outlineLvl w:val="9"/>
        <w:rPr>
          <w:rFonts w:ascii="Times New Roman" w:hAnsi="Times New Roman" w:eastAsia="仿宋_GB2312"/>
          <w:color w:val="auto"/>
          <w:spacing w:val="-11"/>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atLeast"/>
        <w:ind w:left="-40" w:leftChars="0" w:right="0" w:rightChars="0"/>
        <w:jc w:val="left"/>
        <w:textAlignment w:val="auto"/>
        <w:outlineLvl w:val="9"/>
        <w:rPr>
          <w:rFonts w:ascii="Times New Roman" w:hAnsi="Times New Roman" w:eastAsia="仿宋_GB2312"/>
          <w:color w:val="auto"/>
          <w:sz w:val="32"/>
          <w:szCs w:val="32"/>
          <w:highlight w:val="none"/>
        </w:rPr>
        <w:sectPr>
          <w:footerReference r:id="rId3" w:type="default"/>
          <w:pgSz w:w="11906" w:h="16838"/>
          <w:pgMar w:top="1701" w:right="1531" w:bottom="1361" w:left="1587" w:header="992" w:footer="1276" w:gutter="0"/>
          <w:pgNumType w:fmt="decimal"/>
          <w:cols w:space="720" w:num="1"/>
          <w:rtlGutter w:val="0"/>
          <w:docGrid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spacing w:line="560" w:lineRule="exact"/>
        <w:ind w:right="0" w:rightChars="0"/>
        <w:jc w:val="both"/>
        <w:textAlignment w:val="auto"/>
        <w:rPr>
          <w:rFonts w:hint="default" w:ascii="Times New Roman" w:hAnsi="Times New Roman" w:eastAsia="仿宋_GB2312" w:cs="Times New Roman"/>
          <w:color w:val="auto"/>
          <w:spacing w:val="0"/>
          <w:kern w:val="2"/>
          <w:sz w:val="32"/>
          <w:szCs w:val="32"/>
          <w:highlight w:val="none"/>
          <w:lang w:val="en-US" w:eastAsia="zh-CN" w:bidi="ar-SA"/>
        </w:rPr>
      </w:pPr>
      <w:r>
        <w:rPr>
          <w:rFonts w:hint="eastAsia" w:ascii="Times New Roman" w:hAnsi="Times New Roman" w:eastAsia="仿宋_GB2312" w:cs="Times New Roman"/>
          <w:color w:val="auto"/>
          <w:spacing w:val="0"/>
          <w:kern w:val="2"/>
          <w:sz w:val="32"/>
          <w:szCs w:val="32"/>
          <w:highlight w:val="none"/>
          <w:lang w:val="en-US" w:eastAsia="zh-CN" w:bidi="ar-SA"/>
        </w:rPr>
        <w:t>附件</w:t>
      </w:r>
      <w:r>
        <w:rPr>
          <w:rFonts w:hint="default" w:ascii="Times New Roman" w:hAnsi="Times New Roman" w:eastAsia="仿宋_GB2312" w:cs="Times New Roman"/>
          <w:color w:val="auto"/>
          <w:spacing w:val="0"/>
          <w:kern w:val="2"/>
          <w:sz w:val="32"/>
          <w:szCs w:val="32"/>
          <w:highlight w:val="none"/>
          <w:lang w:val="en-US" w:eastAsia="zh-CN" w:bidi="ar-SA"/>
        </w:rPr>
        <w:t>1-1</w:t>
      </w:r>
      <w:bookmarkStart w:id="0" w:name="_GoBack"/>
      <w:bookmarkEnd w:id="0"/>
    </w:p>
    <w:tbl>
      <w:tblPr>
        <w:tblStyle w:val="11"/>
        <w:tblW w:w="0" w:type="auto"/>
        <w:tblInd w:w="93" w:type="dxa"/>
        <w:tblLayout w:type="fixed"/>
        <w:tblCellMar>
          <w:top w:w="0" w:type="dxa"/>
          <w:left w:w="108" w:type="dxa"/>
          <w:bottom w:w="0" w:type="dxa"/>
          <w:right w:w="108" w:type="dxa"/>
        </w:tblCellMar>
      </w:tblPr>
      <w:tblGrid>
        <w:gridCol w:w="866"/>
        <w:gridCol w:w="1676"/>
        <w:gridCol w:w="1543"/>
        <w:gridCol w:w="1340"/>
        <w:gridCol w:w="1200"/>
        <w:gridCol w:w="1420"/>
        <w:gridCol w:w="2158"/>
        <w:gridCol w:w="750"/>
        <w:gridCol w:w="1252"/>
        <w:gridCol w:w="2276"/>
        <w:gridCol w:w="60"/>
      </w:tblGrid>
      <w:tr>
        <w:tblPrEx>
          <w:tblCellMar>
            <w:top w:w="0" w:type="dxa"/>
            <w:left w:w="108" w:type="dxa"/>
            <w:bottom w:w="0" w:type="dxa"/>
            <w:right w:w="108" w:type="dxa"/>
          </w:tblCellMar>
        </w:tblPrEx>
        <w:trPr>
          <w:gridAfter w:val="1"/>
          <w:wAfter w:w="60" w:type="dxa"/>
          <w:trHeight w:val="540" w:hRule="atLeast"/>
        </w:trPr>
        <w:tc>
          <w:tcPr>
            <w:tcW w:w="14481" w:type="dxa"/>
            <w:gridSpan w:val="10"/>
            <w:tcBorders>
              <w:top w:val="nil"/>
              <w:left w:val="nil"/>
              <w:bottom w:val="nil"/>
              <w:right w:val="nil"/>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方正小标宋简体" w:hAnsi="宋体" w:eastAsia="方正小标宋简体" w:cs="宋体"/>
                <w:color w:val="auto"/>
                <w:kern w:val="0"/>
                <w:sz w:val="32"/>
                <w:szCs w:val="32"/>
                <w:highlight w:val="none"/>
              </w:rPr>
            </w:pPr>
            <w:r>
              <w:rPr>
                <w:rFonts w:hint="default" w:ascii="方正小标宋简体" w:hAnsi="宋体" w:eastAsia="方正小标宋简体" w:cs="宋体"/>
                <w:color w:val="auto"/>
                <w:kern w:val="0"/>
                <w:sz w:val="40"/>
                <w:szCs w:val="40"/>
                <w:highlight w:val="none"/>
                <w:lang w:val="en" w:eastAsia="zh-CN"/>
              </w:rPr>
              <w:t>2022</w:t>
            </w:r>
            <w:r>
              <w:rPr>
                <w:rFonts w:hint="eastAsia" w:ascii="方正小标宋简体" w:hAnsi="宋体" w:eastAsia="方正小标宋简体" w:cs="宋体"/>
                <w:color w:val="auto"/>
                <w:kern w:val="0"/>
                <w:sz w:val="40"/>
                <w:szCs w:val="40"/>
                <w:highlight w:val="none"/>
              </w:rPr>
              <w:t>年湖南省创新创业大赛半决赛推荐</w:t>
            </w:r>
            <w:r>
              <w:rPr>
                <w:rFonts w:hint="eastAsia" w:ascii="方正小标宋简体" w:hAnsi="宋体" w:eastAsia="方正小标宋简体" w:cs="宋体"/>
                <w:color w:val="auto"/>
                <w:kern w:val="0"/>
                <w:sz w:val="40"/>
                <w:szCs w:val="40"/>
                <w:highlight w:val="none"/>
                <w:lang w:eastAsia="zh-CN"/>
              </w:rPr>
              <w:t>项目</w:t>
            </w:r>
            <w:r>
              <w:rPr>
                <w:rFonts w:hint="eastAsia" w:ascii="方正小标宋简体" w:hAnsi="宋体" w:eastAsia="方正小标宋简体" w:cs="宋体"/>
                <w:color w:val="auto"/>
                <w:kern w:val="0"/>
                <w:sz w:val="40"/>
                <w:szCs w:val="40"/>
                <w:highlight w:val="none"/>
              </w:rPr>
              <w:t>汇总表</w:t>
            </w:r>
          </w:p>
        </w:tc>
      </w:tr>
      <w:tr>
        <w:tblPrEx>
          <w:tblCellMar>
            <w:top w:w="0" w:type="dxa"/>
            <w:left w:w="108" w:type="dxa"/>
            <w:bottom w:w="0" w:type="dxa"/>
            <w:right w:w="108" w:type="dxa"/>
          </w:tblCellMar>
        </w:tblPrEx>
        <w:trPr>
          <w:gridAfter w:val="1"/>
          <w:wAfter w:w="60" w:type="dxa"/>
          <w:trHeight w:val="540" w:hRule="atLeast"/>
        </w:trPr>
        <w:tc>
          <w:tcPr>
            <w:tcW w:w="14481" w:type="dxa"/>
            <w:gridSpan w:val="10"/>
            <w:tcBorders>
              <w:top w:val="nil"/>
              <w:left w:val="nil"/>
              <w:bottom w:val="single" w:color="auto" w:sz="4" w:space="0"/>
              <w:right w:val="nil"/>
            </w:tcBorders>
            <w:noWrap w:val="0"/>
            <w:vAlign w:val="center"/>
          </w:tcPr>
          <w:p>
            <w:pPr>
              <w:keepNext w:val="0"/>
              <w:keepLines w:val="0"/>
              <w:pageBreakBefore w:val="0"/>
              <w:widowControl w:val="0"/>
              <w:shd w:val="clear" w:color="auto" w:fill="auto"/>
              <w:kinsoku/>
              <w:wordWrap/>
              <w:overflowPunct/>
              <w:autoSpaceDE/>
              <w:autoSpaceDN/>
              <w:bidi w:val="0"/>
              <w:ind w:right="0" w:rightChars="0"/>
              <w:jc w:val="both"/>
              <w:rPr>
                <w:rFonts w:ascii="仿宋_GB2312" w:hAnsi="新宋体" w:eastAsia="仿宋_GB2312" w:cs="宋体"/>
                <w:b/>
                <w:bCs/>
                <w:color w:val="auto"/>
                <w:kern w:val="0"/>
                <w:szCs w:val="21"/>
                <w:highlight w:val="none"/>
              </w:rPr>
            </w:pPr>
            <w:r>
              <w:rPr>
                <w:rFonts w:hint="eastAsia" w:ascii="仿宋_GB2312" w:hAnsi="新宋体" w:eastAsia="仿宋_GB2312" w:cs="宋体"/>
                <w:b/>
                <w:bCs/>
                <w:color w:val="auto"/>
                <w:kern w:val="0"/>
                <w:sz w:val="28"/>
                <w:szCs w:val="28"/>
                <w:highlight w:val="none"/>
              </w:rPr>
              <w:t>填报人：                联系方式：                 填报日期：  年  月   日         推荐单位：（盖章）</w:t>
            </w:r>
          </w:p>
        </w:tc>
      </w:tr>
      <w:tr>
        <w:tblPrEx>
          <w:tblCellMar>
            <w:top w:w="0" w:type="dxa"/>
            <w:left w:w="108" w:type="dxa"/>
            <w:bottom w:w="0" w:type="dxa"/>
            <w:right w:w="108" w:type="dxa"/>
          </w:tblCellMar>
        </w:tblPrEx>
        <w:trPr>
          <w:trHeight w:val="74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序号</w:t>
            </w: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lang w:eastAsia="zh-CN"/>
              </w:rPr>
              <w:t>参赛</w:t>
            </w:r>
            <w:r>
              <w:rPr>
                <w:rFonts w:hint="eastAsia" w:ascii="黑体" w:hAnsi="黑体" w:eastAsia="黑体" w:cs="黑体"/>
                <w:bCs/>
                <w:color w:val="auto"/>
                <w:kern w:val="0"/>
                <w:sz w:val="24"/>
                <w:highlight w:val="none"/>
              </w:rPr>
              <w:t>项目名称</w:t>
            </w: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企业名称</w:t>
            </w: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lang w:eastAsia="zh-CN"/>
              </w:rPr>
            </w:pPr>
            <w:r>
              <w:rPr>
                <w:rFonts w:hint="eastAsia" w:ascii="黑体" w:hAnsi="黑体" w:eastAsia="黑体" w:cs="黑体"/>
                <w:bCs/>
                <w:color w:val="auto"/>
                <w:kern w:val="0"/>
                <w:sz w:val="24"/>
                <w:highlight w:val="none"/>
                <w:lang w:eastAsia="zh-CN"/>
              </w:rPr>
              <w:t>参赛产业</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法定代表人姓名</w:t>
            </w: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法定代表人</w:t>
            </w:r>
          </w:p>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联系方式</w:t>
            </w: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lang w:eastAsia="zh-CN"/>
              </w:rPr>
              <w:t>市州赛</w:t>
            </w:r>
            <w:r>
              <w:rPr>
                <w:rFonts w:hint="eastAsia" w:ascii="黑体" w:hAnsi="黑体" w:eastAsia="黑体" w:cs="黑体"/>
                <w:bCs/>
                <w:color w:val="auto"/>
                <w:kern w:val="0"/>
                <w:sz w:val="24"/>
                <w:highlight w:val="none"/>
              </w:rPr>
              <w:t>得分</w:t>
            </w: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小组</w:t>
            </w:r>
          </w:p>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排名</w:t>
            </w: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rPr>
            </w:pPr>
            <w:r>
              <w:rPr>
                <w:rFonts w:hint="eastAsia" w:ascii="黑体" w:hAnsi="黑体" w:eastAsia="黑体" w:cs="黑体"/>
                <w:bCs/>
                <w:color w:val="auto"/>
                <w:kern w:val="0"/>
                <w:sz w:val="24"/>
                <w:highlight w:val="none"/>
              </w:rPr>
              <w:t>参赛类别</w:t>
            </w: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hint="eastAsia" w:ascii="黑体" w:hAnsi="黑体" w:eastAsia="黑体" w:cs="黑体"/>
                <w:bCs/>
                <w:color w:val="auto"/>
                <w:kern w:val="0"/>
                <w:sz w:val="24"/>
                <w:highlight w:val="none"/>
                <w:lang w:eastAsia="zh-CN"/>
              </w:rPr>
            </w:pPr>
            <w:r>
              <w:rPr>
                <w:rFonts w:hint="eastAsia" w:ascii="黑体" w:hAnsi="黑体" w:eastAsia="黑体" w:cs="黑体"/>
                <w:bCs/>
                <w:color w:val="auto"/>
                <w:spacing w:val="-6"/>
                <w:kern w:val="0"/>
                <w:sz w:val="24"/>
                <w:highlight w:val="none"/>
                <w:lang w:eastAsia="zh-CN"/>
              </w:rPr>
              <w:t>是否已获</w:t>
            </w:r>
            <w:r>
              <w:rPr>
                <w:rFonts w:hint="eastAsia" w:ascii="黑体" w:hAnsi="黑体" w:eastAsia="黑体" w:cs="黑体"/>
                <w:bCs/>
                <w:color w:val="auto"/>
                <w:spacing w:val="-6"/>
                <w:kern w:val="0"/>
                <w:sz w:val="24"/>
                <w:highlight w:val="none"/>
                <w:lang w:val="en-US" w:eastAsia="zh-CN"/>
              </w:rPr>
              <w:t>省创新创业大赛专项支持</w:t>
            </w: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autoSpaceDE/>
              <w:autoSpaceDN/>
              <w:bidi w:val="0"/>
              <w:ind w:right="0" w:rightChars="0"/>
              <w:jc w:val="center"/>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hint="eastAsia" w:ascii="仿宋_GB2312" w:hAnsi="新宋体" w:eastAsia="仿宋_GB2312" w:cs="宋体"/>
                <w:bCs/>
                <w:color w:val="auto"/>
                <w:kern w:val="0"/>
                <w:sz w:val="24"/>
                <w:highlight w:val="none"/>
                <w:lang w:eastAsia="zh-CN"/>
              </w:rPr>
            </w:pPr>
            <w:r>
              <w:rPr>
                <w:rFonts w:hint="eastAsia" w:ascii="仿宋_GB2312" w:hAnsi="新宋体" w:eastAsia="仿宋_GB2312" w:cs="宋体"/>
                <w:bCs/>
                <w:color w:val="auto"/>
                <w:spacing w:val="-6"/>
                <w:kern w:val="0"/>
                <w:sz w:val="24"/>
                <w:highlight w:val="none"/>
                <w:lang w:eastAsia="zh-CN"/>
              </w:rPr>
              <w:t>直接晋级企业填“以投代评</w:t>
            </w:r>
            <w:r>
              <w:rPr>
                <w:rFonts w:hint="eastAsia" w:ascii="仿宋_GB2312" w:hAnsi="新宋体" w:eastAsia="仿宋_GB2312" w:cs="宋体"/>
                <w:bCs/>
                <w:color w:val="auto"/>
                <w:spacing w:val="-6"/>
                <w:kern w:val="0"/>
                <w:sz w:val="24"/>
                <w:highlight w:val="none"/>
                <w:lang w:val="en-US" w:eastAsia="zh-CN"/>
              </w:rPr>
              <w:t>+融资额度</w:t>
            </w:r>
            <w:r>
              <w:rPr>
                <w:rFonts w:hint="eastAsia" w:ascii="仿宋_GB2312" w:hAnsi="新宋体" w:eastAsia="仿宋_GB2312" w:cs="宋体"/>
                <w:bCs/>
                <w:color w:val="auto"/>
                <w:spacing w:val="-6"/>
                <w:kern w:val="0"/>
                <w:sz w:val="24"/>
                <w:highlight w:val="none"/>
                <w:lang w:eastAsia="zh-CN"/>
              </w:rPr>
              <w:t>”或“卓越直通车</w:t>
            </w:r>
            <w:r>
              <w:rPr>
                <w:rFonts w:hint="eastAsia" w:ascii="仿宋_GB2312" w:hAnsi="新宋体" w:eastAsia="仿宋_GB2312" w:cs="宋体"/>
                <w:bCs/>
                <w:color w:val="auto"/>
                <w:spacing w:val="-6"/>
                <w:kern w:val="0"/>
                <w:sz w:val="24"/>
                <w:highlight w:val="none"/>
                <w:lang w:val="en-US" w:eastAsia="zh-CN"/>
              </w:rPr>
              <w:t>+资质类别</w:t>
            </w:r>
            <w:r>
              <w:rPr>
                <w:rFonts w:hint="eastAsia" w:ascii="仿宋_GB2312" w:hAnsi="新宋体" w:eastAsia="仿宋_GB2312" w:cs="宋体"/>
                <w:bCs/>
                <w:color w:val="auto"/>
                <w:spacing w:val="-6"/>
                <w:kern w:val="0"/>
                <w:sz w:val="24"/>
                <w:highlight w:val="none"/>
                <w:lang w:eastAsia="zh-CN"/>
              </w:rPr>
              <w:t>”</w:t>
            </w: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hint="eastAsia" w:ascii="仿宋_GB2312" w:hAnsi="新宋体" w:eastAsia="仿宋_GB2312" w:cs="宋体"/>
                <w:bCs/>
                <w:color w:val="auto"/>
                <w:kern w:val="0"/>
                <w:sz w:val="24"/>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hint="eastAsia" w:ascii="仿宋_GB2312" w:hAnsi="新宋体" w:eastAsia="仿宋_GB2312" w:cs="宋体"/>
                <w:bCs/>
                <w:color w:val="auto"/>
                <w:kern w:val="0"/>
                <w:sz w:val="24"/>
                <w:highlight w:val="none"/>
              </w:rPr>
            </w:pPr>
            <w:r>
              <w:rPr>
                <w:rFonts w:hint="eastAsia" w:ascii="仿宋_GB2312" w:hAnsi="新宋体" w:eastAsia="仿宋_GB2312" w:cs="宋体"/>
                <w:bCs/>
                <w:color w:val="auto"/>
                <w:kern w:val="0"/>
                <w:sz w:val="24"/>
                <w:highlight w:val="none"/>
                <w:lang w:eastAsia="zh-CN"/>
              </w:rPr>
              <w:t>小微</w:t>
            </w:r>
            <w:r>
              <w:rPr>
                <w:rFonts w:hint="eastAsia" w:ascii="仿宋_GB2312" w:hAnsi="新宋体" w:eastAsia="仿宋_GB2312" w:cs="宋体"/>
                <w:bCs/>
                <w:color w:val="auto"/>
                <w:kern w:val="0"/>
                <w:sz w:val="24"/>
                <w:highlight w:val="none"/>
              </w:rPr>
              <w:t>组/</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ascii="新宋体" w:hAnsi="新宋体" w:eastAsia="新宋体" w:cs="宋体"/>
                <w:color w:val="auto"/>
                <w:kern w:val="0"/>
                <w:sz w:val="18"/>
                <w:szCs w:val="18"/>
                <w:highlight w:val="none"/>
              </w:rPr>
            </w:pPr>
            <w:r>
              <w:rPr>
                <w:rFonts w:hint="eastAsia" w:ascii="仿宋_GB2312" w:hAnsi="新宋体" w:eastAsia="仿宋_GB2312" w:cs="宋体"/>
                <w:bCs/>
                <w:color w:val="auto"/>
                <w:kern w:val="0"/>
                <w:sz w:val="24"/>
                <w:highlight w:val="none"/>
              </w:rPr>
              <w:t>成长组</w:t>
            </w: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rPr>
                <w:rFonts w:hint="default" w:ascii="仿宋_GB2312" w:hAnsi="新宋体" w:eastAsia="仿宋_GB2312" w:cs="宋体"/>
                <w:bCs/>
                <w:color w:val="auto"/>
                <w:kern w:val="0"/>
                <w:sz w:val="24"/>
                <w:highlight w:val="none"/>
                <w:lang w:val="en-US" w:eastAsia="zh-CN"/>
              </w:rPr>
            </w:pPr>
            <w:r>
              <w:rPr>
                <w:rFonts w:hint="eastAsia" w:ascii="仿宋_GB2312" w:hAnsi="新宋体" w:eastAsia="仿宋_GB2312" w:cs="宋体"/>
                <w:bCs/>
                <w:color w:val="auto"/>
                <w:kern w:val="0"/>
                <w:sz w:val="24"/>
                <w:highlight w:val="none"/>
                <w:lang w:val="en-US" w:eastAsia="zh-CN"/>
              </w:rPr>
              <w:t>是，XX年；否</w:t>
            </w: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仿宋_GB2312" w:hAnsi="新宋体" w:eastAsia="仿宋_GB2312" w:cs="宋体"/>
                <w:bCs/>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仿宋_GB2312" w:hAnsi="新宋体" w:eastAsia="仿宋_GB2312" w:cs="宋体"/>
                <w:bCs/>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414" w:hRule="atLeast"/>
        </w:trPr>
        <w:tc>
          <w:tcPr>
            <w:tcW w:w="8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676"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color w:val="auto"/>
                <w:kern w:val="0"/>
                <w:sz w:val="18"/>
                <w:szCs w:val="18"/>
                <w:highlight w:val="none"/>
              </w:rPr>
            </w:pPr>
          </w:p>
        </w:tc>
        <w:tc>
          <w:tcPr>
            <w:tcW w:w="1543"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142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158"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18"/>
                <w:szCs w:val="18"/>
                <w:highlight w:val="none"/>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c>
          <w:tcPr>
            <w:tcW w:w="233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center"/>
              <w:textAlignment w:val="auto"/>
              <w:rPr>
                <w:rFonts w:ascii="新宋体" w:hAnsi="新宋体" w:eastAsia="新宋体" w:cs="宋体"/>
                <w:color w:val="auto"/>
                <w:kern w:val="0"/>
                <w:sz w:val="24"/>
                <w:highlight w:val="none"/>
              </w:rPr>
            </w:pP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0"/>
          <w:sz w:val="32"/>
          <w:szCs w:val="32"/>
          <w:highlight w:val="none"/>
          <w:lang w:val="en-US" w:eastAsia="zh-CN"/>
        </w:rPr>
      </w:pPr>
    </w:p>
    <w:sectPr>
      <w:footerReference r:id="rId4" w:type="default"/>
      <w:pgSz w:w="16838" w:h="11906" w:orient="landscape"/>
      <w:pgMar w:top="1531" w:right="1440" w:bottom="1531"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rPr>
                              <w:sz w:val="28"/>
                              <w:szCs w:val="28"/>
                            </w:rPr>
                          </w:pPr>
                          <w:r>
                            <w:rPr>
                              <w:rFonts w:hint="eastAsia" w:hAnsi="Times New Roman" w:eastAsia="宋体"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PAGE   \* MERGEFORMAT</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zh-CN"/>
                            </w:rPr>
                            <w:t>6</w:t>
                          </w:r>
                          <w:r>
                            <w:rPr>
                              <w:rFonts w:hint="default" w:ascii="Times New Roman" w:hAnsi="Times New Roman" w:eastAsia="仿宋_GB2312" w:cs="Times New Roman"/>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6"/>
                      <w:jc w:val="center"/>
                      <w:rPr>
                        <w:sz w:val="28"/>
                        <w:szCs w:val="28"/>
                      </w:rPr>
                    </w:pPr>
                    <w:r>
                      <w:rPr>
                        <w:rFonts w:hint="eastAsia" w:hAnsi="Times New Roman" w:eastAsia="宋体"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PAGE   \* MERGEFORMAT</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lang w:val="zh-CN"/>
                      </w:rPr>
                      <w:t>6</w:t>
                    </w:r>
                    <w:r>
                      <w:rPr>
                        <w:rFonts w:hint="default" w:ascii="Times New Roman" w:hAnsi="Times New Roman" w:eastAsia="仿宋_GB2312"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6123D"/>
    <w:rsid w:val="026B71D8"/>
    <w:rsid w:val="02FC4D3E"/>
    <w:rsid w:val="03D41D69"/>
    <w:rsid w:val="06C3693F"/>
    <w:rsid w:val="076F71E2"/>
    <w:rsid w:val="08B16457"/>
    <w:rsid w:val="0D37C52F"/>
    <w:rsid w:val="0DF63005"/>
    <w:rsid w:val="0E294E50"/>
    <w:rsid w:val="0EBB6805"/>
    <w:rsid w:val="0F59DF3F"/>
    <w:rsid w:val="0F7F6F42"/>
    <w:rsid w:val="0FFBE41C"/>
    <w:rsid w:val="10396BC1"/>
    <w:rsid w:val="10D3154C"/>
    <w:rsid w:val="10D329C5"/>
    <w:rsid w:val="13595F63"/>
    <w:rsid w:val="13FD2276"/>
    <w:rsid w:val="17FF2245"/>
    <w:rsid w:val="18DBA2E1"/>
    <w:rsid w:val="195951C9"/>
    <w:rsid w:val="1A70351D"/>
    <w:rsid w:val="1B5D3F8D"/>
    <w:rsid w:val="1BBF08F2"/>
    <w:rsid w:val="1BE77197"/>
    <w:rsid w:val="1BF47615"/>
    <w:rsid w:val="1C1E2BF5"/>
    <w:rsid w:val="1D122EC6"/>
    <w:rsid w:val="1D7EA611"/>
    <w:rsid w:val="1DBC6459"/>
    <w:rsid w:val="1DD53DD0"/>
    <w:rsid w:val="1E3F03FB"/>
    <w:rsid w:val="1F491222"/>
    <w:rsid w:val="1F8F4E7F"/>
    <w:rsid w:val="1FDF5A01"/>
    <w:rsid w:val="1FE362B4"/>
    <w:rsid w:val="1FF41BEB"/>
    <w:rsid w:val="1FFF23E3"/>
    <w:rsid w:val="21167CBB"/>
    <w:rsid w:val="219F35FC"/>
    <w:rsid w:val="21FC9A1E"/>
    <w:rsid w:val="22653F45"/>
    <w:rsid w:val="22F524D1"/>
    <w:rsid w:val="24D6630B"/>
    <w:rsid w:val="26BD57A0"/>
    <w:rsid w:val="2787C113"/>
    <w:rsid w:val="27FE2AAE"/>
    <w:rsid w:val="27FF4355"/>
    <w:rsid w:val="281B5AFB"/>
    <w:rsid w:val="287B9C93"/>
    <w:rsid w:val="288A1AD3"/>
    <w:rsid w:val="299E48E2"/>
    <w:rsid w:val="29FECAE7"/>
    <w:rsid w:val="2ABE256E"/>
    <w:rsid w:val="2B477687"/>
    <w:rsid w:val="2BBBCC08"/>
    <w:rsid w:val="2BDF9911"/>
    <w:rsid w:val="2BFDA56C"/>
    <w:rsid w:val="2BFF8FC6"/>
    <w:rsid w:val="2C7D9026"/>
    <w:rsid w:val="2CA35302"/>
    <w:rsid w:val="2CAF47D3"/>
    <w:rsid w:val="2CED20B8"/>
    <w:rsid w:val="2D577C4B"/>
    <w:rsid w:val="2E7F8A5E"/>
    <w:rsid w:val="2F972EB3"/>
    <w:rsid w:val="2F9DD1D6"/>
    <w:rsid w:val="2FB04522"/>
    <w:rsid w:val="2FB74356"/>
    <w:rsid w:val="2FEB3B92"/>
    <w:rsid w:val="2FFB75C6"/>
    <w:rsid w:val="30C1620E"/>
    <w:rsid w:val="31A04B2A"/>
    <w:rsid w:val="31EEA3DF"/>
    <w:rsid w:val="32FF016A"/>
    <w:rsid w:val="333C0ADA"/>
    <w:rsid w:val="335F00B7"/>
    <w:rsid w:val="33AFCD08"/>
    <w:rsid w:val="33FD63E1"/>
    <w:rsid w:val="34175FC1"/>
    <w:rsid w:val="35B6826F"/>
    <w:rsid w:val="35FD6BC4"/>
    <w:rsid w:val="35FFB91E"/>
    <w:rsid w:val="3676E251"/>
    <w:rsid w:val="36771EEB"/>
    <w:rsid w:val="36F34D87"/>
    <w:rsid w:val="36FE9554"/>
    <w:rsid w:val="36FF6298"/>
    <w:rsid w:val="376E4A1A"/>
    <w:rsid w:val="37756F40"/>
    <w:rsid w:val="37994A10"/>
    <w:rsid w:val="37A48857"/>
    <w:rsid w:val="37CAF29E"/>
    <w:rsid w:val="37DFB426"/>
    <w:rsid w:val="37FEB811"/>
    <w:rsid w:val="383F91A3"/>
    <w:rsid w:val="388C0A80"/>
    <w:rsid w:val="38BA607D"/>
    <w:rsid w:val="38BF99A3"/>
    <w:rsid w:val="38F734CA"/>
    <w:rsid w:val="39754924"/>
    <w:rsid w:val="39F557FF"/>
    <w:rsid w:val="39F7EDD3"/>
    <w:rsid w:val="3A931BFD"/>
    <w:rsid w:val="3AFD1EC7"/>
    <w:rsid w:val="3AFF22C7"/>
    <w:rsid w:val="3AFF3EA6"/>
    <w:rsid w:val="3B5E4622"/>
    <w:rsid w:val="3B7F031B"/>
    <w:rsid w:val="3BFFD395"/>
    <w:rsid w:val="3C7D219F"/>
    <w:rsid w:val="3D7FBE1B"/>
    <w:rsid w:val="3DB5BE9A"/>
    <w:rsid w:val="3DBB21AD"/>
    <w:rsid w:val="3DC50C82"/>
    <w:rsid w:val="3DD54FFD"/>
    <w:rsid w:val="3DD62926"/>
    <w:rsid w:val="3DDD49F0"/>
    <w:rsid w:val="3DDF1713"/>
    <w:rsid w:val="3DFE30EC"/>
    <w:rsid w:val="3DFFED79"/>
    <w:rsid w:val="3E5B3B97"/>
    <w:rsid w:val="3EB70BFE"/>
    <w:rsid w:val="3ED67BF5"/>
    <w:rsid w:val="3EE7BABB"/>
    <w:rsid w:val="3EEB2E7B"/>
    <w:rsid w:val="3EFC8286"/>
    <w:rsid w:val="3EFE5DCD"/>
    <w:rsid w:val="3F4BE08F"/>
    <w:rsid w:val="3F5198D1"/>
    <w:rsid w:val="3F5D15E7"/>
    <w:rsid w:val="3F5FEE14"/>
    <w:rsid w:val="3F6FDE95"/>
    <w:rsid w:val="3F77CDDB"/>
    <w:rsid w:val="3F7EB20D"/>
    <w:rsid w:val="3F7FF50E"/>
    <w:rsid w:val="3FB143E1"/>
    <w:rsid w:val="3FB54DD3"/>
    <w:rsid w:val="3FB76EA6"/>
    <w:rsid w:val="3FBA7BBE"/>
    <w:rsid w:val="3FBD5195"/>
    <w:rsid w:val="3FBE5E19"/>
    <w:rsid w:val="3FCB6D38"/>
    <w:rsid w:val="3FD43A00"/>
    <w:rsid w:val="3FDE4E2A"/>
    <w:rsid w:val="3FDF8BB5"/>
    <w:rsid w:val="3FE91C2B"/>
    <w:rsid w:val="3FEEA24E"/>
    <w:rsid w:val="3FF3DDB0"/>
    <w:rsid w:val="3FF5614B"/>
    <w:rsid w:val="3FF6F8F3"/>
    <w:rsid w:val="3FF74EBF"/>
    <w:rsid w:val="3FF7F98E"/>
    <w:rsid w:val="3FFA524F"/>
    <w:rsid w:val="3FFB39A4"/>
    <w:rsid w:val="3FFD1003"/>
    <w:rsid w:val="3FFDF47E"/>
    <w:rsid w:val="3FFF2FDB"/>
    <w:rsid w:val="3FFFB8EB"/>
    <w:rsid w:val="41BE64BD"/>
    <w:rsid w:val="437F81D9"/>
    <w:rsid w:val="43BDC9F6"/>
    <w:rsid w:val="44F41DD1"/>
    <w:rsid w:val="4511285C"/>
    <w:rsid w:val="456B13D4"/>
    <w:rsid w:val="45EE117B"/>
    <w:rsid w:val="45F9B114"/>
    <w:rsid w:val="46AF1392"/>
    <w:rsid w:val="475E4568"/>
    <w:rsid w:val="477FAA49"/>
    <w:rsid w:val="47DDD7A3"/>
    <w:rsid w:val="47DF7FB1"/>
    <w:rsid w:val="47EB3523"/>
    <w:rsid w:val="47EFEE61"/>
    <w:rsid w:val="48337D1B"/>
    <w:rsid w:val="485C05CF"/>
    <w:rsid w:val="487E9DE1"/>
    <w:rsid w:val="48FE6249"/>
    <w:rsid w:val="4ACF0D81"/>
    <w:rsid w:val="4BCB3A00"/>
    <w:rsid w:val="4BFFBC91"/>
    <w:rsid w:val="4CDB9F1E"/>
    <w:rsid w:val="4CFD19A1"/>
    <w:rsid w:val="4D1AB056"/>
    <w:rsid w:val="4E4FBA55"/>
    <w:rsid w:val="4EA3CC11"/>
    <w:rsid w:val="4EBE55DC"/>
    <w:rsid w:val="4EFF8247"/>
    <w:rsid w:val="4F2F5603"/>
    <w:rsid w:val="4F3F4B9B"/>
    <w:rsid w:val="4F65A8FB"/>
    <w:rsid w:val="4F7A30FC"/>
    <w:rsid w:val="4F7B1E44"/>
    <w:rsid w:val="4F7F1AC2"/>
    <w:rsid w:val="4FB7C102"/>
    <w:rsid w:val="4FED92AA"/>
    <w:rsid w:val="4FFD4108"/>
    <w:rsid w:val="4FFFBD6B"/>
    <w:rsid w:val="4FFFC7FD"/>
    <w:rsid w:val="506DDDD4"/>
    <w:rsid w:val="509EF12D"/>
    <w:rsid w:val="514C28F6"/>
    <w:rsid w:val="527D3392"/>
    <w:rsid w:val="535F0282"/>
    <w:rsid w:val="537EAF1B"/>
    <w:rsid w:val="541C030A"/>
    <w:rsid w:val="55952ED2"/>
    <w:rsid w:val="55FE1554"/>
    <w:rsid w:val="567E55CA"/>
    <w:rsid w:val="56DD3AAA"/>
    <w:rsid w:val="579D75DE"/>
    <w:rsid w:val="57BD4B32"/>
    <w:rsid w:val="57F51522"/>
    <w:rsid w:val="57FCC9CC"/>
    <w:rsid w:val="57FDEC10"/>
    <w:rsid w:val="597BE4A1"/>
    <w:rsid w:val="59BFA911"/>
    <w:rsid w:val="59FB67E0"/>
    <w:rsid w:val="5AFFD943"/>
    <w:rsid w:val="5B3799E3"/>
    <w:rsid w:val="5B77CD9C"/>
    <w:rsid w:val="5B7DEC90"/>
    <w:rsid w:val="5B7E88B5"/>
    <w:rsid w:val="5B7F6843"/>
    <w:rsid w:val="5BDEB51B"/>
    <w:rsid w:val="5BED99E6"/>
    <w:rsid w:val="5BFE6351"/>
    <w:rsid w:val="5C3B398C"/>
    <w:rsid w:val="5D2F92B6"/>
    <w:rsid w:val="5D69B0DA"/>
    <w:rsid w:val="5D7EA438"/>
    <w:rsid w:val="5D9F1EAA"/>
    <w:rsid w:val="5DFF3645"/>
    <w:rsid w:val="5DFF6DD7"/>
    <w:rsid w:val="5E3D4157"/>
    <w:rsid w:val="5E4B673C"/>
    <w:rsid w:val="5E778EF9"/>
    <w:rsid w:val="5E7C89B7"/>
    <w:rsid w:val="5E9BA217"/>
    <w:rsid w:val="5EB68BEF"/>
    <w:rsid w:val="5EBBE97B"/>
    <w:rsid w:val="5ED5A16C"/>
    <w:rsid w:val="5EE7DB50"/>
    <w:rsid w:val="5EE86949"/>
    <w:rsid w:val="5EEB95BD"/>
    <w:rsid w:val="5EF1538F"/>
    <w:rsid w:val="5EFE2B6D"/>
    <w:rsid w:val="5F2174D1"/>
    <w:rsid w:val="5F2795A9"/>
    <w:rsid w:val="5F2F22B8"/>
    <w:rsid w:val="5F3F530C"/>
    <w:rsid w:val="5F3FD665"/>
    <w:rsid w:val="5F5F22DA"/>
    <w:rsid w:val="5F7F1181"/>
    <w:rsid w:val="5F7F95B0"/>
    <w:rsid w:val="5F7F9F0D"/>
    <w:rsid w:val="5F8BB59B"/>
    <w:rsid w:val="5FAF0E34"/>
    <w:rsid w:val="5FB5B83B"/>
    <w:rsid w:val="5FB6E240"/>
    <w:rsid w:val="5FBD098C"/>
    <w:rsid w:val="5FBF03E9"/>
    <w:rsid w:val="5FCFDCA0"/>
    <w:rsid w:val="5FD71527"/>
    <w:rsid w:val="5FDA0A29"/>
    <w:rsid w:val="5FE7D1CA"/>
    <w:rsid w:val="5FF31DE8"/>
    <w:rsid w:val="5FF4C6A3"/>
    <w:rsid w:val="5FF79C5F"/>
    <w:rsid w:val="5FFA512F"/>
    <w:rsid w:val="5FFB8689"/>
    <w:rsid w:val="5FFC0F03"/>
    <w:rsid w:val="5FFD2620"/>
    <w:rsid w:val="5FFED0E6"/>
    <w:rsid w:val="5FFF0E34"/>
    <w:rsid w:val="5FFF1F3A"/>
    <w:rsid w:val="5FFFAF4F"/>
    <w:rsid w:val="603E5934"/>
    <w:rsid w:val="607865E8"/>
    <w:rsid w:val="61690354"/>
    <w:rsid w:val="63950267"/>
    <w:rsid w:val="63F7D5D8"/>
    <w:rsid w:val="63FBBA48"/>
    <w:rsid w:val="63FF36F5"/>
    <w:rsid w:val="643D4957"/>
    <w:rsid w:val="64DCC0CA"/>
    <w:rsid w:val="654B5BAE"/>
    <w:rsid w:val="654FC8C4"/>
    <w:rsid w:val="655C512D"/>
    <w:rsid w:val="6599F28D"/>
    <w:rsid w:val="667CAF32"/>
    <w:rsid w:val="672FB9CA"/>
    <w:rsid w:val="672FD010"/>
    <w:rsid w:val="67B91A67"/>
    <w:rsid w:val="67D77042"/>
    <w:rsid w:val="67EA41D9"/>
    <w:rsid w:val="67F39B50"/>
    <w:rsid w:val="67FD5F30"/>
    <w:rsid w:val="67FD6909"/>
    <w:rsid w:val="680E0312"/>
    <w:rsid w:val="689CC672"/>
    <w:rsid w:val="68FF936A"/>
    <w:rsid w:val="69EE2C01"/>
    <w:rsid w:val="69FE3F89"/>
    <w:rsid w:val="6A1C52C2"/>
    <w:rsid w:val="6A6EEF05"/>
    <w:rsid w:val="6A7963FA"/>
    <w:rsid w:val="6A7E12A4"/>
    <w:rsid w:val="6A99DB82"/>
    <w:rsid w:val="6ABEEFD6"/>
    <w:rsid w:val="6AED26D5"/>
    <w:rsid w:val="6B1B9923"/>
    <w:rsid w:val="6B22C014"/>
    <w:rsid w:val="6B2D4710"/>
    <w:rsid w:val="6B976F84"/>
    <w:rsid w:val="6BB7204F"/>
    <w:rsid w:val="6BB7A78B"/>
    <w:rsid w:val="6BBF70E4"/>
    <w:rsid w:val="6BD361BA"/>
    <w:rsid w:val="6BDF98A7"/>
    <w:rsid w:val="6BF69279"/>
    <w:rsid w:val="6BF9BDEC"/>
    <w:rsid w:val="6BFD9ADC"/>
    <w:rsid w:val="6BFE08C9"/>
    <w:rsid w:val="6BFEFDEE"/>
    <w:rsid w:val="6CBF2795"/>
    <w:rsid w:val="6CD87943"/>
    <w:rsid w:val="6D3C6084"/>
    <w:rsid w:val="6D7BB67A"/>
    <w:rsid w:val="6DB251DC"/>
    <w:rsid w:val="6DB7EB0A"/>
    <w:rsid w:val="6DCD0992"/>
    <w:rsid w:val="6DFE1387"/>
    <w:rsid w:val="6DFFFD27"/>
    <w:rsid w:val="6EA76D04"/>
    <w:rsid w:val="6EBE3B8C"/>
    <w:rsid w:val="6ECA33C8"/>
    <w:rsid w:val="6EDE2A8F"/>
    <w:rsid w:val="6EEB9B58"/>
    <w:rsid w:val="6EEF3422"/>
    <w:rsid w:val="6EF40C9C"/>
    <w:rsid w:val="6F4C36B7"/>
    <w:rsid w:val="6F57A95E"/>
    <w:rsid w:val="6F7B3C4E"/>
    <w:rsid w:val="6F7E88F6"/>
    <w:rsid w:val="6F7F0457"/>
    <w:rsid w:val="6FAFB5EF"/>
    <w:rsid w:val="6FBF21AE"/>
    <w:rsid w:val="6FBF4317"/>
    <w:rsid w:val="6FBFF5AB"/>
    <w:rsid w:val="6FD35A33"/>
    <w:rsid w:val="6FDBA5DE"/>
    <w:rsid w:val="6FE3422F"/>
    <w:rsid w:val="6FEA678E"/>
    <w:rsid w:val="6FEBD6BA"/>
    <w:rsid w:val="6FEF08BE"/>
    <w:rsid w:val="6FF90DFC"/>
    <w:rsid w:val="6FFA2B2E"/>
    <w:rsid w:val="6FFD47B1"/>
    <w:rsid w:val="6FFE5391"/>
    <w:rsid w:val="6FFF2F16"/>
    <w:rsid w:val="6FFFA850"/>
    <w:rsid w:val="6FFFB370"/>
    <w:rsid w:val="6FFFD7E3"/>
    <w:rsid w:val="70FD6C0D"/>
    <w:rsid w:val="712B742E"/>
    <w:rsid w:val="718B6CFA"/>
    <w:rsid w:val="71CFFC02"/>
    <w:rsid w:val="71FA76F9"/>
    <w:rsid w:val="72613A39"/>
    <w:rsid w:val="72DC9BA8"/>
    <w:rsid w:val="72DF9A25"/>
    <w:rsid w:val="72EE4E2A"/>
    <w:rsid w:val="7367019C"/>
    <w:rsid w:val="73DF007C"/>
    <w:rsid w:val="73EF0BC6"/>
    <w:rsid w:val="73FBA3F4"/>
    <w:rsid w:val="73FD8EF9"/>
    <w:rsid w:val="73FF882D"/>
    <w:rsid w:val="73FFAE27"/>
    <w:rsid w:val="747746F3"/>
    <w:rsid w:val="74902DE6"/>
    <w:rsid w:val="74DB4993"/>
    <w:rsid w:val="74DF6A73"/>
    <w:rsid w:val="74FBBB43"/>
    <w:rsid w:val="74FFF1AA"/>
    <w:rsid w:val="750FC7AA"/>
    <w:rsid w:val="757FDA34"/>
    <w:rsid w:val="75945E55"/>
    <w:rsid w:val="75B4C02C"/>
    <w:rsid w:val="75F73DDD"/>
    <w:rsid w:val="75FEA37E"/>
    <w:rsid w:val="75FFD021"/>
    <w:rsid w:val="767E0203"/>
    <w:rsid w:val="767E90A1"/>
    <w:rsid w:val="767F367B"/>
    <w:rsid w:val="76BA0F5C"/>
    <w:rsid w:val="76F78686"/>
    <w:rsid w:val="76F8D240"/>
    <w:rsid w:val="76FB949A"/>
    <w:rsid w:val="77237FF1"/>
    <w:rsid w:val="772EC22D"/>
    <w:rsid w:val="774D90E6"/>
    <w:rsid w:val="775BFBAE"/>
    <w:rsid w:val="77795997"/>
    <w:rsid w:val="777E2CAF"/>
    <w:rsid w:val="777E2D0C"/>
    <w:rsid w:val="777EB373"/>
    <w:rsid w:val="779A947D"/>
    <w:rsid w:val="77A7FBE2"/>
    <w:rsid w:val="77BDD0F7"/>
    <w:rsid w:val="77BFB3CC"/>
    <w:rsid w:val="77DA2F26"/>
    <w:rsid w:val="77E01BEB"/>
    <w:rsid w:val="77E3225E"/>
    <w:rsid w:val="77E74AA3"/>
    <w:rsid w:val="77EE64B6"/>
    <w:rsid w:val="77EFDBCA"/>
    <w:rsid w:val="77F6A98A"/>
    <w:rsid w:val="77F9AA69"/>
    <w:rsid w:val="77FDBFED"/>
    <w:rsid w:val="77FFE724"/>
    <w:rsid w:val="78BE93F9"/>
    <w:rsid w:val="78FDC1C7"/>
    <w:rsid w:val="7977A6E3"/>
    <w:rsid w:val="799FA55E"/>
    <w:rsid w:val="79C97EF6"/>
    <w:rsid w:val="79CD7F9E"/>
    <w:rsid w:val="79E6B101"/>
    <w:rsid w:val="79EB8FF8"/>
    <w:rsid w:val="79FEB0B7"/>
    <w:rsid w:val="79FF99E1"/>
    <w:rsid w:val="79FFCBE5"/>
    <w:rsid w:val="7A218908"/>
    <w:rsid w:val="7A7B5B1C"/>
    <w:rsid w:val="7ACD7B35"/>
    <w:rsid w:val="7AE6615C"/>
    <w:rsid w:val="7AFBA94D"/>
    <w:rsid w:val="7B3D58AF"/>
    <w:rsid w:val="7B5F8A0B"/>
    <w:rsid w:val="7B5FEF2C"/>
    <w:rsid w:val="7B63BB7C"/>
    <w:rsid w:val="7B70F4CF"/>
    <w:rsid w:val="7B777904"/>
    <w:rsid w:val="7B926588"/>
    <w:rsid w:val="7BB86AEE"/>
    <w:rsid w:val="7BE2A9C9"/>
    <w:rsid w:val="7BE7CB8A"/>
    <w:rsid w:val="7BEC3E2F"/>
    <w:rsid w:val="7BED4A19"/>
    <w:rsid w:val="7BF3279C"/>
    <w:rsid w:val="7BF57251"/>
    <w:rsid w:val="7BF797A2"/>
    <w:rsid w:val="7BF7C525"/>
    <w:rsid w:val="7BF7FC64"/>
    <w:rsid w:val="7BFA1A9D"/>
    <w:rsid w:val="7BFE84AA"/>
    <w:rsid w:val="7BFF3A02"/>
    <w:rsid w:val="7BFFD85F"/>
    <w:rsid w:val="7C9B8495"/>
    <w:rsid w:val="7CD7ACC3"/>
    <w:rsid w:val="7CDF8171"/>
    <w:rsid w:val="7CF8233D"/>
    <w:rsid w:val="7D2FA14C"/>
    <w:rsid w:val="7D3EF0B5"/>
    <w:rsid w:val="7D3F97C2"/>
    <w:rsid w:val="7D7FD4D2"/>
    <w:rsid w:val="7D7FE669"/>
    <w:rsid w:val="7D927B57"/>
    <w:rsid w:val="7D9E9C35"/>
    <w:rsid w:val="7D9FB80D"/>
    <w:rsid w:val="7D9FCA77"/>
    <w:rsid w:val="7DA0F8C6"/>
    <w:rsid w:val="7DBD1935"/>
    <w:rsid w:val="7DBDD7F6"/>
    <w:rsid w:val="7DBFEEAF"/>
    <w:rsid w:val="7DCD9BBE"/>
    <w:rsid w:val="7DDBAF15"/>
    <w:rsid w:val="7DE7EE85"/>
    <w:rsid w:val="7DE99033"/>
    <w:rsid w:val="7DEF696D"/>
    <w:rsid w:val="7DFDC818"/>
    <w:rsid w:val="7DFEB684"/>
    <w:rsid w:val="7DFF567B"/>
    <w:rsid w:val="7DFFB987"/>
    <w:rsid w:val="7E27B9A6"/>
    <w:rsid w:val="7E5F768C"/>
    <w:rsid w:val="7E6E0E0D"/>
    <w:rsid w:val="7E75323E"/>
    <w:rsid w:val="7E7F0C10"/>
    <w:rsid w:val="7E9D5A95"/>
    <w:rsid w:val="7EBB4E8C"/>
    <w:rsid w:val="7EBF00F8"/>
    <w:rsid w:val="7EBF359F"/>
    <w:rsid w:val="7ECBD9B2"/>
    <w:rsid w:val="7ED9CDC3"/>
    <w:rsid w:val="7EDD7B59"/>
    <w:rsid w:val="7EDF6EAC"/>
    <w:rsid w:val="7EEEF73A"/>
    <w:rsid w:val="7EEFC9BE"/>
    <w:rsid w:val="7EF67906"/>
    <w:rsid w:val="7EFFAE79"/>
    <w:rsid w:val="7F1737BB"/>
    <w:rsid w:val="7F19B474"/>
    <w:rsid w:val="7F4F179C"/>
    <w:rsid w:val="7F53AEC5"/>
    <w:rsid w:val="7F57B7C8"/>
    <w:rsid w:val="7F5E0D9F"/>
    <w:rsid w:val="7F5F98CB"/>
    <w:rsid w:val="7F5FDB40"/>
    <w:rsid w:val="7F6E3911"/>
    <w:rsid w:val="7F6F564B"/>
    <w:rsid w:val="7F770850"/>
    <w:rsid w:val="7F773752"/>
    <w:rsid w:val="7F77CED8"/>
    <w:rsid w:val="7F7D3B09"/>
    <w:rsid w:val="7F7EA91A"/>
    <w:rsid w:val="7F8775E6"/>
    <w:rsid w:val="7F9EBB5A"/>
    <w:rsid w:val="7F9FBF7E"/>
    <w:rsid w:val="7FA2EB6A"/>
    <w:rsid w:val="7FA79047"/>
    <w:rsid w:val="7FAAD980"/>
    <w:rsid w:val="7FAF0E85"/>
    <w:rsid w:val="7FAF3D6C"/>
    <w:rsid w:val="7FB1DC54"/>
    <w:rsid w:val="7FB80090"/>
    <w:rsid w:val="7FBB7012"/>
    <w:rsid w:val="7FBB7B87"/>
    <w:rsid w:val="7FBB9F94"/>
    <w:rsid w:val="7FBD1F72"/>
    <w:rsid w:val="7FBE0977"/>
    <w:rsid w:val="7FBE8D25"/>
    <w:rsid w:val="7FBF76D0"/>
    <w:rsid w:val="7FC325B5"/>
    <w:rsid w:val="7FC832D2"/>
    <w:rsid w:val="7FD5A330"/>
    <w:rsid w:val="7FD9B03F"/>
    <w:rsid w:val="7FDD78C9"/>
    <w:rsid w:val="7FDF0166"/>
    <w:rsid w:val="7FDF60AD"/>
    <w:rsid w:val="7FDFBBAB"/>
    <w:rsid w:val="7FE972D5"/>
    <w:rsid w:val="7FEA3526"/>
    <w:rsid w:val="7FECC582"/>
    <w:rsid w:val="7FED30CF"/>
    <w:rsid w:val="7FED38A2"/>
    <w:rsid w:val="7FEDD81F"/>
    <w:rsid w:val="7FEF6069"/>
    <w:rsid w:val="7FEFA67E"/>
    <w:rsid w:val="7FEFB610"/>
    <w:rsid w:val="7FEFEA8A"/>
    <w:rsid w:val="7FF1F42F"/>
    <w:rsid w:val="7FF7821E"/>
    <w:rsid w:val="7FF7BF9D"/>
    <w:rsid w:val="7FF84C06"/>
    <w:rsid w:val="7FF8D661"/>
    <w:rsid w:val="7FF95EDA"/>
    <w:rsid w:val="7FFA7BB4"/>
    <w:rsid w:val="7FFB63D8"/>
    <w:rsid w:val="7FFBD89B"/>
    <w:rsid w:val="7FFD234B"/>
    <w:rsid w:val="7FFDA37C"/>
    <w:rsid w:val="7FFDD361"/>
    <w:rsid w:val="7FFE7995"/>
    <w:rsid w:val="7FFEF2B2"/>
    <w:rsid w:val="7FFF0BD3"/>
    <w:rsid w:val="7FFF19DE"/>
    <w:rsid w:val="7FFF7966"/>
    <w:rsid w:val="7FFF8613"/>
    <w:rsid w:val="7FFFA6B1"/>
    <w:rsid w:val="7FFFD1DA"/>
    <w:rsid w:val="86FACBE9"/>
    <w:rsid w:val="8A9AA973"/>
    <w:rsid w:val="8C0706A3"/>
    <w:rsid w:val="8DD90497"/>
    <w:rsid w:val="8F715C3A"/>
    <w:rsid w:val="8FD75B23"/>
    <w:rsid w:val="8FFAC988"/>
    <w:rsid w:val="8FFF000B"/>
    <w:rsid w:val="92ECC569"/>
    <w:rsid w:val="92EF302E"/>
    <w:rsid w:val="957F0BA3"/>
    <w:rsid w:val="977BBB17"/>
    <w:rsid w:val="97FF81B8"/>
    <w:rsid w:val="9BB54095"/>
    <w:rsid w:val="9BDCAD94"/>
    <w:rsid w:val="9BFF0780"/>
    <w:rsid w:val="9D6EA0B0"/>
    <w:rsid w:val="9D6FD7D2"/>
    <w:rsid w:val="9D793736"/>
    <w:rsid w:val="9DAFFAB4"/>
    <w:rsid w:val="9E3E9D22"/>
    <w:rsid w:val="9E7FBF9C"/>
    <w:rsid w:val="9ED2F8A0"/>
    <w:rsid w:val="9F339FB6"/>
    <w:rsid w:val="9F579D4E"/>
    <w:rsid w:val="9F6F7D4C"/>
    <w:rsid w:val="9F938D51"/>
    <w:rsid w:val="9F9FA67D"/>
    <w:rsid w:val="9FBBE48E"/>
    <w:rsid w:val="9FD70BE5"/>
    <w:rsid w:val="9FEEE9F2"/>
    <w:rsid w:val="9FEF7BCB"/>
    <w:rsid w:val="9FFF269B"/>
    <w:rsid w:val="A280BD65"/>
    <w:rsid w:val="A5BD84C7"/>
    <w:rsid w:val="A6CB4506"/>
    <w:rsid w:val="A7732EB5"/>
    <w:rsid w:val="A77AE4F1"/>
    <w:rsid w:val="A7EF8FEA"/>
    <w:rsid w:val="A7FC29D0"/>
    <w:rsid w:val="A99FF20A"/>
    <w:rsid w:val="AAEECB02"/>
    <w:rsid w:val="AD3DA114"/>
    <w:rsid w:val="AD7D4998"/>
    <w:rsid w:val="AEEFB7CD"/>
    <w:rsid w:val="AEF8656F"/>
    <w:rsid w:val="AEFE2853"/>
    <w:rsid w:val="AF9F6099"/>
    <w:rsid w:val="AFF726FB"/>
    <w:rsid w:val="AFFA8CBF"/>
    <w:rsid w:val="AFFE6C32"/>
    <w:rsid w:val="AFFF5335"/>
    <w:rsid w:val="AFFFECDF"/>
    <w:rsid w:val="B1DAC2C9"/>
    <w:rsid w:val="B2AC2643"/>
    <w:rsid w:val="B3BDF63A"/>
    <w:rsid w:val="B3FF69E4"/>
    <w:rsid w:val="B4BA4E31"/>
    <w:rsid w:val="B58D0537"/>
    <w:rsid w:val="B6FFFAE3"/>
    <w:rsid w:val="B73FF36D"/>
    <w:rsid w:val="B777717C"/>
    <w:rsid w:val="B7CBADDD"/>
    <w:rsid w:val="B7DF2F41"/>
    <w:rsid w:val="B7EAF498"/>
    <w:rsid w:val="B7FF9A92"/>
    <w:rsid w:val="B86DD0AC"/>
    <w:rsid w:val="B94AA7F8"/>
    <w:rsid w:val="B9827E08"/>
    <w:rsid w:val="B9C44ECD"/>
    <w:rsid w:val="BA7B23C6"/>
    <w:rsid w:val="BA7B6C11"/>
    <w:rsid w:val="BACD41E9"/>
    <w:rsid w:val="BADFBFBE"/>
    <w:rsid w:val="BAFB7A0E"/>
    <w:rsid w:val="BB9E8959"/>
    <w:rsid w:val="BBF7CE38"/>
    <w:rsid w:val="BBFD3AEC"/>
    <w:rsid w:val="BC5F850B"/>
    <w:rsid w:val="BCB36777"/>
    <w:rsid w:val="BCDD166F"/>
    <w:rsid w:val="BCDEC9E7"/>
    <w:rsid w:val="BCEEF3D1"/>
    <w:rsid w:val="BD5F7C16"/>
    <w:rsid w:val="BD79C60A"/>
    <w:rsid w:val="BD9F7EBE"/>
    <w:rsid w:val="BDAEA8D4"/>
    <w:rsid w:val="BDC631CE"/>
    <w:rsid w:val="BDDF9A87"/>
    <w:rsid w:val="BDF89FF3"/>
    <w:rsid w:val="BDFD35EA"/>
    <w:rsid w:val="BDFE42D1"/>
    <w:rsid w:val="BDFFB06C"/>
    <w:rsid w:val="BE2F68D5"/>
    <w:rsid w:val="BEB79D37"/>
    <w:rsid w:val="BEEFAD4E"/>
    <w:rsid w:val="BEFD7973"/>
    <w:rsid w:val="BEFDDB5F"/>
    <w:rsid w:val="BEFE7442"/>
    <w:rsid w:val="BEFEAA1F"/>
    <w:rsid w:val="BEFF42B4"/>
    <w:rsid w:val="BF5F09D4"/>
    <w:rsid w:val="BF77F109"/>
    <w:rsid w:val="BF798DB8"/>
    <w:rsid w:val="BF7B95FD"/>
    <w:rsid w:val="BF7D27E1"/>
    <w:rsid w:val="BFBDF246"/>
    <w:rsid w:val="BFBF331B"/>
    <w:rsid w:val="BFC30FDC"/>
    <w:rsid w:val="BFD73B27"/>
    <w:rsid w:val="BFD92F3B"/>
    <w:rsid w:val="BFDE125A"/>
    <w:rsid w:val="BFDF2F1A"/>
    <w:rsid w:val="BFDF935F"/>
    <w:rsid w:val="BFE76AAD"/>
    <w:rsid w:val="BFEC1C29"/>
    <w:rsid w:val="BFEF517F"/>
    <w:rsid w:val="BFEFB423"/>
    <w:rsid w:val="BFF9591C"/>
    <w:rsid w:val="BFFBAF55"/>
    <w:rsid w:val="BFFC7477"/>
    <w:rsid w:val="BFFF217A"/>
    <w:rsid w:val="BFFF348F"/>
    <w:rsid w:val="BFFF4F56"/>
    <w:rsid w:val="BFFF7AA1"/>
    <w:rsid w:val="BFFF8074"/>
    <w:rsid w:val="C1B907CD"/>
    <w:rsid w:val="C3878145"/>
    <w:rsid w:val="C59AA3A0"/>
    <w:rsid w:val="C6FF7D32"/>
    <w:rsid w:val="C78F6AF7"/>
    <w:rsid w:val="C79F0E54"/>
    <w:rsid w:val="C7F7FDC2"/>
    <w:rsid w:val="C7FE138A"/>
    <w:rsid w:val="C7FF2C38"/>
    <w:rsid w:val="CBBE1365"/>
    <w:rsid w:val="CBFD2954"/>
    <w:rsid w:val="CC5FE48A"/>
    <w:rsid w:val="CE6C1843"/>
    <w:rsid w:val="CEFE9E50"/>
    <w:rsid w:val="CF171F06"/>
    <w:rsid w:val="CF7B77AF"/>
    <w:rsid w:val="CF7D9BA3"/>
    <w:rsid w:val="CFBF069C"/>
    <w:rsid w:val="CFBFC706"/>
    <w:rsid w:val="CFFFC251"/>
    <w:rsid w:val="D3570EB8"/>
    <w:rsid w:val="D39F514F"/>
    <w:rsid w:val="D3F9ABD0"/>
    <w:rsid w:val="D3FF4084"/>
    <w:rsid w:val="D474B4AF"/>
    <w:rsid w:val="D4FFC3A8"/>
    <w:rsid w:val="D5FF48BB"/>
    <w:rsid w:val="D6AAC16C"/>
    <w:rsid w:val="D6DE6577"/>
    <w:rsid w:val="D6FBC097"/>
    <w:rsid w:val="D6FD979E"/>
    <w:rsid w:val="D73A40D5"/>
    <w:rsid w:val="D73E15B4"/>
    <w:rsid w:val="D75B6CF2"/>
    <w:rsid w:val="D7DF902D"/>
    <w:rsid w:val="D7FEC546"/>
    <w:rsid w:val="D876A02D"/>
    <w:rsid w:val="D9FD775B"/>
    <w:rsid w:val="D9FF4766"/>
    <w:rsid w:val="DB2DE3DE"/>
    <w:rsid w:val="DB72C0EC"/>
    <w:rsid w:val="DB7510BD"/>
    <w:rsid w:val="DBBF6073"/>
    <w:rsid w:val="DBCEAD30"/>
    <w:rsid w:val="DBCF03A6"/>
    <w:rsid w:val="DBCF297E"/>
    <w:rsid w:val="DBEB10BA"/>
    <w:rsid w:val="DBEF24B0"/>
    <w:rsid w:val="DC777968"/>
    <w:rsid w:val="DCF7E885"/>
    <w:rsid w:val="DD0D8463"/>
    <w:rsid w:val="DD3E6666"/>
    <w:rsid w:val="DDCDF8CF"/>
    <w:rsid w:val="DDE53C05"/>
    <w:rsid w:val="DE5F994F"/>
    <w:rsid w:val="DEBE1D59"/>
    <w:rsid w:val="DEBF9C82"/>
    <w:rsid w:val="DECE3467"/>
    <w:rsid w:val="DEF73396"/>
    <w:rsid w:val="DEF79FB5"/>
    <w:rsid w:val="DEF82565"/>
    <w:rsid w:val="DF0FDDF1"/>
    <w:rsid w:val="DF1F7E01"/>
    <w:rsid w:val="DF2F9811"/>
    <w:rsid w:val="DF3D0D4A"/>
    <w:rsid w:val="DF3FB2B1"/>
    <w:rsid w:val="DF5EE892"/>
    <w:rsid w:val="DF6B3E41"/>
    <w:rsid w:val="DF7EC840"/>
    <w:rsid w:val="DF9F84BF"/>
    <w:rsid w:val="DFA70B96"/>
    <w:rsid w:val="DFAA2461"/>
    <w:rsid w:val="DFB76D29"/>
    <w:rsid w:val="DFBDEC38"/>
    <w:rsid w:val="DFDF2818"/>
    <w:rsid w:val="DFE74516"/>
    <w:rsid w:val="DFEB4ADC"/>
    <w:rsid w:val="DFEFBBD9"/>
    <w:rsid w:val="DFF19DE7"/>
    <w:rsid w:val="DFF6016F"/>
    <w:rsid w:val="DFF6F1AF"/>
    <w:rsid w:val="DFFA7A42"/>
    <w:rsid w:val="DFFCCCAF"/>
    <w:rsid w:val="DFFEFEE1"/>
    <w:rsid w:val="DFFF3003"/>
    <w:rsid w:val="E1FF20AD"/>
    <w:rsid w:val="E3CFA12F"/>
    <w:rsid w:val="E3FFBE20"/>
    <w:rsid w:val="E4FEA044"/>
    <w:rsid w:val="E57F6044"/>
    <w:rsid w:val="E6EE351A"/>
    <w:rsid w:val="E73E90C0"/>
    <w:rsid w:val="E75948D7"/>
    <w:rsid w:val="E75D9F62"/>
    <w:rsid w:val="E75FD816"/>
    <w:rsid w:val="E777C198"/>
    <w:rsid w:val="E77CAE02"/>
    <w:rsid w:val="E77F660E"/>
    <w:rsid w:val="E7AD6919"/>
    <w:rsid w:val="E7E69C86"/>
    <w:rsid w:val="E7F68373"/>
    <w:rsid w:val="E7FDFA81"/>
    <w:rsid w:val="E7FDFE36"/>
    <w:rsid w:val="E7FF5422"/>
    <w:rsid w:val="E9E7B756"/>
    <w:rsid w:val="E9EF0EB5"/>
    <w:rsid w:val="E9FC05B8"/>
    <w:rsid w:val="EA4F90B7"/>
    <w:rsid w:val="EA9F3DCE"/>
    <w:rsid w:val="EAEAFFD7"/>
    <w:rsid w:val="EB2F0662"/>
    <w:rsid w:val="EB79399C"/>
    <w:rsid w:val="EBDCE304"/>
    <w:rsid w:val="EBFE5DA5"/>
    <w:rsid w:val="ECFFA987"/>
    <w:rsid w:val="ED6CA4CF"/>
    <w:rsid w:val="ED7C202C"/>
    <w:rsid w:val="EDCBC9DD"/>
    <w:rsid w:val="EDCF24B5"/>
    <w:rsid w:val="EDF57BC4"/>
    <w:rsid w:val="EE3E0247"/>
    <w:rsid w:val="EE7BA458"/>
    <w:rsid w:val="EEBF01E7"/>
    <w:rsid w:val="EEEE66D9"/>
    <w:rsid w:val="EEFFB1E7"/>
    <w:rsid w:val="EF3F9B1E"/>
    <w:rsid w:val="EF5F71F6"/>
    <w:rsid w:val="EF73DC76"/>
    <w:rsid w:val="EF76849E"/>
    <w:rsid w:val="EFAD511C"/>
    <w:rsid w:val="EFBF1F89"/>
    <w:rsid w:val="EFD4B194"/>
    <w:rsid w:val="EFD73EEB"/>
    <w:rsid w:val="EFDF9347"/>
    <w:rsid w:val="EFE3A4F9"/>
    <w:rsid w:val="EFE71A94"/>
    <w:rsid w:val="EFE7CA59"/>
    <w:rsid w:val="EFEF17C4"/>
    <w:rsid w:val="EFEFC5F2"/>
    <w:rsid w:val="EFF99199"/>
    <w:rsid w:val="EFF9E3F8"/>
    <w:rsid w:val="EFFD8DC5"/>
    <w:rsid w:val="EFFF7DED"/>
    <w:rsid w:val="F15F853E"/>
    <w:rsid w:val="F1FDA13D"/>
    <w:rsid w:val="F2EFF9AF"/>
    <w:rsid w:val="F35D211B"/>
    <w:rsid w:val="F37A4551"/>
    <w:rsid w:val="F37B1F21"/>
    <w:rsid w:val="F37B60F5"/>
    <w:rsid w:val="F37FDE17"/>
    <w:rsid w:val="F3B85D0F"/>
    <w:rsid w:val="F3CA8903"/>
    <w:rsid w:val="F3DC173D"/>
    <w:rsid w:val="F3ED71C7"/>
    <w:rsid w:val="F3EE7679"/>
    <w:rsid w:val="F3FF20C2"/>
    <w:rsid w:val="F4AFCF53"/>
    <w:rsid w:val="F4BFC727"/>
    <w:rsid w:val="F4C7A74F"/>
    <w:rsid w:val="F56A6C1B"/>
    <w:rsid w:val="F5EBC8F4"/>
    <w:rsid w:val="F5FEF7BD"/>
    <w:rsid w:val="F65FD711"/>
    <w:rsid w:val="F66ECAFE"/>
    <w:rsid w:val="F6774B16"/>
    <w:rsid w:val="F679A5AB"/>
    <w:rsid w:val="F67F0937"/>
    <w:rsid w:val="F69FEE34"/>
    <w:rsid w:val="F6B3B3ED"/>
    <w:rsid w:val="F6EED1D5"/>
    <w:rsid w:val="F6FF27F9"/>
    <w:rsid w:val="F73E9D0B"/>
    <w:rsid w:val="F75B18CA"/>
    <w:rsid w:val="F77D438F"/>
    <w:rsid w:val="F77D5550"/>
    <w:rsid w:val="F77DBE04"/>
    <w:rsid w:val="F7AAB83B"/>
    <w:rsid w:val="F7BBD936"/>
    <w:rsid w:val="F7BF6238"/>
    <w:rsid w:val="F7D7490D"/>
    <w:rsid w:val="F7D79FF4"/>
    <w:rsid w:val="F7D8F660"/>
    <w:rsid w:val="F7DDC458"/>
    <w:rsid w:val="F7DF0DAB"/>
    <w:rsid w:val="F7DF2CAD"/>
    <w:rsid w:val="F7DF8D5B"/>
    <w:rsid w:val="F7DFB2E8"/>
    <w:rsid w:val="F7E70CE1"/>
    <w:rsid w:val="F7F74CCC"/>
    <w:rsid w:val="F7F96E50"/>
    <w:rsid w:val="F7FDEED3"/>
    <w:rsid w:val="F7FF3D79"/>
    <w:rsid w:val="F877CA3D"/>
    <w:rsid w:val="F9BFF3F1"/>
    <w:rsid w:val="F9CF50AE"/>
    <w:rsid w:val="F9FD6C08"/>
    <w:rsid w:val="F9FDE2C9"/>
    <w:rsid w:val="F9FEE885"/>
    <w:rsid w:val="F9FF1FAD"/>
    <w:rsid w:val="F9FF2399"/>
    <w:rsid w:val="FA294571"/>
    <w:rsid w:val="FA3F7E2D"/>
    <w:rsid w:val="FA5A79EA"/>
    <w:rsid w:val="FA5FFFBF"/>
    <w:rsid w:val="FA7A06FB"/>
    <w:rsid w:val="FAA3668D"/>
    <w:rsid w:val="FAA52D28"/>
    <w:rsid w:val="FAD55021"/>
    <w:rsid w:val="FAD94B99"/>
    <w:rsid w:val="FADD4468"/>
    <w:rsid w:val="FADF3E27"/>
    <w:rsid w:val="FAFF2BBC"/>
    <w:rsid w:val="FAFF6CEC"/>
    <w:rsid w:val="FB3EF8F3"/>
    <w:rsid w:val="FB6F3B22"/>
    <w:rsid w:val="FB755FB4"/>
    <w:rsid w:val="FB79800F"/>
    <w:rsid w:val="FB7EEAF6"/>
    <w:rsid w:val="FB7F4FF8"/>
    <w:rsid w:val="FB9EED63"/>
    <w:rsid w:val="FBBFC81E"/>
    <w:rsid w:val="FBD3199E"/>
    <w:rsid w:val="FBD32ACF"/>
    <w:rsid w:val="FBDB11C6"/>
    <w:rsid w:val="FBDB7856"/>
    <w:rsid w:val="FBDF39CA"/>
    <w:rsid w:val="FBE35944"/>
    <w:rsid w:val="FBEC797F"/>
    <w:rsid w:val="FBF5F024"/>
    <w:rsid w:val="FBF73C96"/>
    <w:rsid w:val="FBF771C1"/>
    <w:rsid w:val="FBFA0B2B"/>
    <w:rsid w:val="FBFB7518"/>
    <w:rsid w:val="FBFD967D"/>
    <w:rsid w:val="FBFEF8E2"/>
    <w:rsid w:val="FBFF0F45"/>
    <w:rsid w:val="FBFF29A6"/>
    <w:rsid w:val="FBFFC287"/>
    <w:rsid w:val="FC7C8428"/>
    <w:rsid w:val="FCA7E5B2"/>
    <w:rsid w:val="FCD8E225"/>
    <w:rsid w:val="FCF6C408"/>
    <w:rsid w:val="FCFE6F0A"/>
    <w:rsid w:val="FCFEA5EF"/>
    <w:rsid w:val="FD1BD0FC"/>
    <w:rsid w:val="FD2D1222"/>
    <w:rsid w:val="FD3508C0"/>
    <w:rsid w:val="FD3FC804"/>
    <w:rsid w:val="FD4BA445"/>
    <w:rsid w:val="FD5F32F7"/>
    <w:rsid w:val="FD5FBFF4"/>
    <w:rsid w:val="FD7AE7CD"/>
    <w:rsid w:val="FD7B028D"/>
    <w:rsid w:val="FD7B30A3"/>
    <w:rsid w:val="FD7E74E8"/>
    <w:rsid w:val="FD7FEF09"/>
    <w:rsid w:val="FD970FD0"/>
    <w:rsid w:val="FD9F8110"/>
    <w:rsid w:val="FDC750C9"/>
    <w:rsid w:val="FDCECDCB"/>
    <w:rsid w:val="FDDABB38"/>
    <w:rsid w:val="FDDDC5D9"/>
    <w:rsid w:val="FDDE8B4F"/>
    <w:rsid w:val="FDDF0C6C"/>
    <w:rsid w:val="FDEB45A6"/>
    <w:rsid w:val="FDED542D"/>
    <w:rsid w:val="FDF75065"/>
    <w:rsid w:val="FDF9869A"/>
    <w:rsid w:val="FDFB19E4"/>
    <w:rsid w:val="FDFDA1A9"/>
    <w:rsid w:val="FDFF664F"/>
    <w:rsid w:val="FDFF967D"/>
    <w:rsid w:val="FDFFA571"/>
    <w:rsid w:val="FDFFE8A1"/>
    <w:rsid w:val="FE15F6E1"/>
    <w:rsid w:val="FE3D1A11"/>
    <w:rsid w:val="FE5F3DAC"/>
    <w:rsid w:val="FE734873"/>
    <w:rsid w:val="FE7B7CB0"/>
    <w:rsid w:val="FE7F4874"/>
    <w:rsid w:val="FE7F5415"/>
    <w:rsid w:val="FE9D6A2B"/>
    <w:rsid w:val="FEB7F4CC"/>
    <w:rsid w:val="FEB93B2A"/>
    <w:rsid w:val="FEBB970A"/>
    <w:rsid w:val="FEBF69DC"/>
    <w:rsid w:val="FEBF715D"/>
    <w:rsid w:val="FEDDBE05"/>
    <w:rsid w:val="FEF633F1"/>
    <w:rsid w:val="FEF6D556"/>
    <w:rsid w:val="FEFA2EF2"/>
    <w:rsid w:val="FEFB0DBE"/>
    <w:rsid w:val="FEFF6869"/>
    <w:rsid w:val="FEFFD65B"/>
    <w:rsid w:val="FEFFEF15"/>
    <w:rsid w:val="FF33F2BD"/>
    <w:rsid w:val="FF3D1C77"/>
    <w:rsid w:val="FF3DC264"/>
    <w:rsid w:val="FF3F8DEA"/>
    <w:rsid w:val="FF468C87"/>
    <w:rsid w:val="FF63C477"/>
    <w:rsid w:val="FF665385"/>
    <w:rsid w:val="FF69B4C5"/>
    <w:rsid w:val="FF6DA637"/>
    <w:rsid w:val="FF6F73BD"/>
    <w:rsid w:val="FF751130"/>
    <w:rsid w:val="FF7B5496"/>
    <w:rsid w:val="FF7D7DC0"/>
    <w:rsid w:val="FF7D8D78"/>
    <w:rsid w:val="FF7FDA5E"/>
    <w:rsid w:val="FF8F24FC"/>
    <w:rsid w:val="FF9BFA3C"/>
    <w:rsid w:val="FF9F49B0"/>
    <w:rsid w:val="FF9F8F39"/>
    <w:rsid w:val="FF9FCCBE"/>
    <w:rsid w:val="FF9FCEB5"/>
    <w:rsid w:val="FFAD4393"/>
    <w:rsid w:val="FFB32952"/>
    <w:rsid w:val="FFB3FC5D"/>
    <w:rsid w:val="FFB508F6"/>
    <w:rsid w:val="FFBFCE81"/>
    <w:rsid w:val="FFC9ABE1"/>
    <w:rsid w:val="FFCFF849"/>
    <w:rsid w:val="FFD6C319"/>
    <w:rsid w:val="FFD7740F"/>
    <w:rsid w:val="FFDD6774"/>
    <w:rsid w:val="FFDF6554"/>
    <w:rsid w:val="FFDF7796"/>
    <w:rsid w:val="FFDF82EC"/>
    <w:rsid w:val="FFDFE5C1"/>
    <w:rsid w:val="FFE66FE5"/>
    <w:rsid w:val="FFE6D11C"/>
    <w:rsid w:val="FFEB76FC"/>
    <w:rsid w:val="FFECEC18"/>
    <w:rsid w:val="FFEDDF44"/>
    <w:rsid w:val="FFEDF0C4"/>
    <w:rsid w:val="FFEEC623"/>
    <w:rsid w:val="FFEF0AED"/>
    <w:rsid w:val="FFEFB8E9"/>
    <w:rsid w:val="FFF58D01"/>
    <w:rsid w:val="FFF6BB83"/>
    <w:rsid w:val="FFF77178"/>
    <w:rsid w:val="FFF7BFF4"/>
    <w:rsid w:val="FFF9368F"/>
    <w:rsid w:val="FFF94D51"/>
    <w:rsid w:val="FFFB10CE"/>
    <w:rsid w:val="FFFB7EF7"/>
    <w:rsid w:val="FFFCF6DC"/>
    <w:rsid w:val="FFFD44DF"/>
    <w:rsid w:val="FFFDBD15"/>
    <w:rsid w:val="FFFE88ED"/>
    <w:rsid w:val="FFFEDAD8"/>
    <w:rsid w:val="FFFF0E43"/>
    <w:rsid w:val="FFFF2DBD"/>
    <w:rsid w:val="FFFF32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uiPriority w:val="0"/>
    <w:rPr>
      <w:rFonts w:ascii="Times New Roman" w:hAnsi="Times New Roman" w:eastAsia="宋体" w:cs="Times New Roman"/>
    </w:rPr>
  </w:style>
  <w:style w:type="table" w:default="1" w:styleId="11">
    <w:name w:val="Normal Table"/>
    <w:uiPriority w:val="0"/>
    <w:rPr>
      <w:rFonts w:ascii="Times New Roman" w:hAnsi="Times New Roman" w:eastAsia="宋体" w:cs="Times New Roman"/>
    </w:rPr>
    <w:tblPr>
      <w:tblCellMar>
        <w:top w:w="0" w:type="dxa"/>
        <w:left w:w="108" w:type="dxa"/>
        <w:bottom w:w="0" w:type="dxa"/>
        <w:right w:w="108" w:type="dxa"/>
      </w:tblCellMar>
    </w:tblPr>
  </w:style>
  <w:style w:type="paragraph" w:customStyle="1" w:styleId="2">
    <w:name w:val="EndnoteText"/>
    <w:basedOn w:val="1"/>
    <w:qFormat/>
    <w:uiPriority w:val="0"/>
    <w:rPr>
      <w:rFonts w:ascii="Times New Roman" w:hAnsi="Times New Roman" w:eastAsia="宋体" w:cs="Times New Roman"/>
    </w:rPr>
  </w:style>
  <w:style w:type="paragraph" w:styleId="3">
    <w:name w:val="Body Text"/>
    <w:basedOn w:val="1"/>
    <w:uiPriority w:val="0"/>
    <w:pPr>
      <w:ind w:firstLine="1866" w:firstLineChars="200"/>
      <w:jc w:val="both"/>
    </w:pPr>
    <w:rPr>
      <w:rFonts w:ascii="仿宋_GB2312" w:hAnsi="仿宋_GB2312" w:eastAsia="仿宋_GB2312" w:cs="Times New Roman"/>
      <w:b/>
      <w:bCs/>
      <w:sz w:val="32"/>
      <w:szCs w:val="32"/>
    </w:rPr>
  </w:style>
  <w:style w:type="paragraph" w:styleId="4">
    <w:name w:val="Body Text Indent"/>
    <w:basedOn w:val="1"/>
    <w:qFormat/>
    <w:uiPriority w:val="0"/>
    <w:pPr>
      <w:tabs>
        <w:tab w:val="left" w:pos="377"/>
      </w:tabs>
      <w:spacing w:after="120"/>
      <w:ind w:left="420" w:leftChars="200"/>
    </w:pPr>
    <w:rPr>
      <w:rFonts w:ascii="Times New Roman" w:hAnsi="Times New Roman" w:eastAsia="宋体" w:cs="Times New Roman"/>
    </w:rPr>
  </w:style>
  <w:style w:type="paragraph" w:styleId="5">
    <w:name w:val="endnote text"/>
    <w:basedOn w:val="1"/>
    <w:next w:val="3"/>
    <w:uiPriority w:val="0"/>
    <w:pPr>
      <w:snapToGrid w:val="0"/>
      <w:jc w:val="left"/>
    </w:pPr>
    <w:rPr>
      <w:rFonts w:ascii="Times New Roman" w:hAnsi="Times New Roman" w:eastAsia="宋体" w:cs="Times New Roman"/>
    </w:rPr>
  </w:style>
  <w:style w:type="paragraph" w:styleId="6">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100" w:beforeAutospacing="1" w:after="100" w:afterAutospacing="1"/>
      <w:jc w:val="left"/>
    </w:pPr>
    <w:rPr>
      <w:rFonts w:ascii="Calibri" w:hAnsi="Calibri" w:eastAsia="宋体" w:cs="Times New Roman"/>
      <w:kern w:val="0"/>
      <w:sz w:val="24"/>
    </w:rPr>
  </w:style>
  <w:style w:type="paragraph" w:styleId="10">
    <w:name w:val="Body Text First Indent 2"/>
    <w:basedOn w:val="4"/>
    <w:next w:val="1"/>
    <w:uiPriority w:val="0"/>
    <w:pPr>
      <w:ind w:firstLine="420"/>
    </w:pPr>
    <w:rPr>
      <w:rFonts w:ascii="Times New Roman" w:hAnsi="Times New Roman" w:eastAsia="宋体" w:cs="Times New Roman"/>
    </w:rPr>
  </w:style>
  <w:style w:type="character" w:styleId="13">
    <w:name w:val="Strong"/>
    <w:basedOn w:val="12"/>
    <w:qFormat/>
    <w:uiPriority w:val="0"/>
    <w:rPr>
      <w:rFonts w:ascii="Times New Roman" w:hAnsi="Times New Roman" w:eastAsia="宋体" w:cs="Times New Roman"/>
      <w:b/>
      <w:bCs/>
    </w:rPr>
  </w:style>
  <w:style w:type="character" w:styleId="14">
    <w:name w:val="Hyperlink"/>
    <w:basedOn w:val="12"/>
    <w:uiPriority w:val="0"/>
    <w:rPr>
      <w:rFonts w:ascii="Times New Roman" w:hAnsi="Times New Roman" w:eastAsia="宋体" w:cs="Times New Roman"/>
      <w:color w:val="0000FF"/>
      <w:u w:val="single"/>
    </w:rPr>
  </w:style>
  <w:style w:type="paragraph" w:customStyle="1" w:styleId="15">
    <w:name w:val="列出段落1"/>
    <w:basedOn w:val="1"/>
    <w:qFormat/>
    <w:uiPriority w:val="0"/>
    <w:pPr>
      <w:ind w:firstLine="420" w:firstLineChars="200"/>
    </w:pPr>
    <w:rPr>
      <w:rFonts w:ascii="Times New Roman" w:hAnsi="Times New Roman" w:eastAsia="宋体" w:cs="Times New Roman"/>
      <w:szCs w:val="20"/>
    </w:rPr>
  </w:style>
  <w:style w:type="paragraph" w:customStyle="1" w:styleId="16">
    <w:name w:val="custom_unionstyle"/>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7">
    <w:name w:val="font31"/>
    <w:basedOn w:val="12"/>
    <w:uiPriority w:val="0"/>
    <w:rPr>
      <w:rFonts w:hint="eastAsia" w:ascii="宋体" w:hAnsi="宋体" w:eastAsia="宋体" w:cs="宋体"/>
      <w:color w:val="000000"/>
      <w:sz w:val="24"/>
      <w:szCs w:val="24"/>
      <w:u w:val="none"/>
    </w:rPr>
  </w:style>
  <w:style w:type="character" w:customStyle="1" w:styleId="18">
    <w:name w:val="font41"/>
    <w:basedOn w:val="12"/>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13595</Words>
  <Characters>14220</Characters>
  <Lines>0</Lines>
  <Paragraphs>0</Paragraphs>
  <TotalTime>85</TotalTime>
  <ScaleCrop>false</ScaleCrop>
  <LinksUpToDate>false</LinksUpToDate>
  <CharactersWithSpaces>14577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2022-03-23T23:17:00Z</dcterms:created>
  <dc:creator>greatwall</dc:creator>
  <cp:lastModifiedBy>刘泉江</cp:lastModifiedBy>
  <cp:lastPrinted>2022-04-19T03:41:00Z</cp:lastPrinted>
  <dcterms:modified xsi:type="dcterms:W3CDTF">2022-04-29T07:48:49Z</dcterms:modified>
  <dc:title>2022年第  次党组（扩大）会议材料——议题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A8986E83242F4795A4A30D092D8A81F4</vt:lpwstr>
  </property>
</Properties>
</file>