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48"/>
          <w:szCs w:val="48"/>
          <w:u w:val="none"/>
          <w14:textFill>
            <w14:solidFill>
              <w14:schemeClr w14:val="tx1"/>
            </w14:solidFill>
          </w14:textFill>
        </w:rPr>
      </w:pPr>
      <w:bookmarkStart w:id="0" w:name="_GoBack"/>
      <w:r>
        <w:rPr>
          <w:rFonts w:hint="eastAsia" w:ascii="宋体" w:hAnsi="宋体" w:eastAsia="宋体" w:cs="宋体"/>
          <w:b/>
          <w:bCs/>
          <w:i w:val="0"/>
          <w:iCs w:val="0"/>
          <w:caps w:val="0"/>
          <w:color w:val="000000" w:themeColor="text1"/>
          <w:spacing w:val="0"/>
          <w:sz w:val="48"/>
          <w:szCs w:val="48"/>
          <w:u w:val="none"/>
          <w:bdr w:val="none" w:color="auto" w:sz="0" w:space="0"/>
          <w:shd w:val="clear" w:fill="FFFFFF"/>
          <w14:textFill>
            <w14:solidFill>
              <w14:schemeClr w14:val="tx1"/>
            </w14:solidFill>
          </w14:textFill>
        </w:rPr>
        <w:t>关于组织推荐2022年度省级企业技术中心的通知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0"/>
        <w:jc w:val="left"/>
        <w:rPr>
          <w:rFonts w:hint="eastAsia" w:ascii="宋体" w:hAnsi="宋体" w:eastAsia="宋体" w:cs="宋体"/>
          <w:i w:val="0"/>
          <w:iCs w:val="0"/>
          <w:caps w:val="0"/>
          <w:color w:val="3B3B3B"/>
          <w:spacing w:val="0"/>
          <w:sz w:val="32"/>
          <w:szCs w:val="32"/>
          <w:u w:val="none"/>
        </w:rPr>
      </w:pPr>
      <w:r>
        <w:rPr>
          <w:rFonts w:hint="eastAsia" w:ascii="宋体" w:hAnsi="宋体" w:eastAsia="宋体" w:cs="宋体"/>
          <w:i w:val="0"/>
          <w:iCs w:val="0"/>
          <w:caps w:val="0"/>
          <w:color w:val="3B3B3B"/>
          <w:spacing w:val="0"/>
          <w:kern w:val="0"/>
          <w:sz w:val="32"/>
          <w:szCs w:val="32"/>
          <w:u w:val="none"/>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湘工信科技〔2022〕374号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center"/>
        <w:rPr>
          <w:rFonts w:hint="eastAsia" w:ascii="宋体" w:hAnsi="宋体" w:eastAsia="宋体" w:cs="宋体"/>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各市州工信局、省直管县经济体制改革试点县市工信部门：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为深入落实“三高四新”战略定位和使命任务，发挥企业技术中心在企业自主创新能力和技术创新体系建设中的引领与示范作用，根据《湖南省省级企业技术中心认定管理办法》（湘工信科技〔2022〕275号，以下简称《管理办法》）要求，决定组织开展2022年度省级企业技术中心认定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    一、各市州工信局或省直管县经济体制改革试点县市（以下简称“省直管县市”）工信部门负责组织本区域内的企业申报以及审核、推荐报送工作。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    申报企业应属于制造业、软件和信息技术服务业，其基本条件和申报材料编写要求按照《管理办法》有关规定执行；企业申报材料及其电子文档报送所在市州工信局或省直管县市工信部门。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    已经拥有省级企业技术中心的企业不得重复申报。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    二、各市州工信局或省直管县市工信部门负责对企业申报材料及相关数据信息进行审核确认，符合申报条件的企业技术中心可以推荐。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三、各市州工信局或省直管县市工信部门于9月9日前将推荐名单汇总表（附件1）、企业纸质申报材料及电子文件（格式见附件2，一式一份）统一上报省工信厅（科技处）。省直管县市工信部门须同时将推荐文件抄报所在市州工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    四、联系方式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    省工信厅科技处  曾学文，0731-88955375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    电子邮箱：623366102@qq.com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    地址：长沙市天心区新韶东路467号（省工信厅）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    附件：1.2022年度省级企业技术中心申报推荐汇总表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both"/>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          2.2022年度省级企业技术中心申报材料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    附件下载：</w:t>
      </w:r>
      <w:r>
        <w:rPr>
          <w:rFonts w:hint="eastAsia" w:ascii="宋体" w:hAnsi="宋体" w:eastAsia="宋体" w:cs="宋体"/>
          <w:i w:val="0"/>
          <w:iCs w:val="0"/>
          <w:caps w:val="0"/>
          <w:color w:val="3B3B3B"/>
          <w:spacing w:val="0"/>
          <w:sz w:val="28"/>
          <w:szCs w:val="28"/>
          <w:u w:val="none"/>
          <w:bdr w:val="none" w:color="auto" w:sz="0" w:space="0"/>
          <w:shd w:val="clear" w:fill="FFFFFF"/>
        </w:rPr>
        <w:fldChar w:fldCharType="begin"/>
      </w:r>
      <w:r>
        <w:rPr>
          <w:rFonts w:hint="eastAsia" w:ascii="宋体" w:hAnsi="宋体" w:eastAsia="宋体" w:cs="宋体"/>
          <w:i w:val="0"/>
          <w:iCs w:val="0"/>
          <w:caps w:val="0"/>
          <w:color w:val="3B3B3B"/>
          <w:spacing w:val="0"/>
          <w:sz w:val="28"/>
          <w:szCs w:val="28"/>
          <w:u w:val="none"/>
          <w:bdr w:val="none" w:color="auto" w:sz="0" w:space="0"/>
          <w:shd w:val="clear" w:fill="FFFFFF"/>
        </w:rPr>
        <w:instrText xml:space="preserve"> HYPERLINK "http://gxt.hunan.gov.cn/gxt/xxgk_71033/tzgg/202208/27575415/files/7d19312b9d3e4c4d85a466037f4b8fef.doc" \t "/Users/KangKang/Documents\\x/_blank" </w:instrText>
      </w:r>
      <w:r>
        <w:rPr>
          <w:rFonts w:hint="eastAsia" w:ascii="宋体" w:hAnsi="宋体" w:eastAsia="宋体" w:cs="宋体"/>
          <w:i w:val="0"/>
          <w:iCs w:val="0"/>
          <w:caps w:val="0"/>
          <w:color w:val="3B3B3B"/>
          <w:spacing w:val="0"/>
          <w:sz w:val="28"/>
          <w:szCs w:val="28"/>
          <w:u w:val="none"/>
          <w:bdr w:val="none" w:color="auto" w:sz="0" w:space="0"/>
          <w:shd w:val="clear" w:fill="FFFFFF"/>
        </w:rPr>
        <w:fldChar w:fldCharType="separate"/>
      </w:r>
      <w:r>
        <w:rPr>
          <w:rStyle w:val="7"/>
          <w:rFonts w:hint="eastAsia" w:ascii="宋体" w:hAnsi="宋体" w:eastAsia="宋体" w:cs="宋体"/>
          <w:i w:val="0"/>
          <w:iCs w:val="0"/>
          <w:caps w:val="0"/>
          <w:color w:val="3B3B3B"/>
          <w:spacing w:val="0"/>
          <w:sz w:val="28"/>
          <w:szCs w:val="28"/>
          <w:u w:val="none"/>
          <w:bdr w:val="none" w:color="auto" w:sz="0" w:space="0"/>
          <w:shd w:val="clear" w:fill="FFFFFF"/>
        </w:rPr>
        <w:t>附件1-2</w:t>
      </w:r>
      <w:r>
        <w:rPr>
          <w:rFonts w:hint="eastAsia" w:ascii="宋体" w:hAnsi="宋体" w:eastAsia="宋体" w:cs="宋体"/>
          <w:i w:val="0"/>
          <w:iCs w:val="0"/>
          <w:caps w:val="0"/>
          <w:color w:val="3B3B3B"/>
          <w:spacing w:val="0"/>
          <w:sz w:val="28"/>
          <w:szCs w:val="2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right"/>
        <w:rPr>
          <w:rFonts w:hint="eastAsia" w:ascii="宋体" w:hAnsi="宋体" w:eastAsia="宋体" w:cs="宋体"/>
          <w:sz w:val="28"/>
          <w:szCs w:val="28"/>
        </w:rPr>
      </w:pPr>
      <w:r>
        <w:rPr>
          <w:rFonts w:hint="eastAsia" w:ascii="宋体" w:hAnsi="宋体" w:eastAsia="宋体" w:cs="宋体"/>
          <w:i w:val="0"/>
          <w:iCs w:val="0"/>
          <w:caps w:val="0"/>
          <w:color w:val="3B3B3B"/>
          <w:spacing w:val="0"/>
          <w:sz w:val="28"/>
          <w:szCs w:val="28"/>
          <w:u w:val="none"/>
          <w:bdr w:val="none" w:color="auto" w:sz="0" w:space="0"/>
          <w:shd w:val="clear" w:fill="FFFFFF"/>
        </w:rPr>
        <w:t>湖南省工业和信息化厅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3B3B3B"/>
          <w:spacing w:val="0"/>
          <w:sz w:val="28"/>
          <w:szCs w:val="28"/>
          <w:u w:val="none"/>
          <w:bdr w:val="none" w:color="auto" w:sz="0" w:space="0"/>
          <w:shd w:val="clear" w:fill="FFFFFF"/>
        </w:rPr>
        <w:t>2022年8月4日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Arial Unicode MS">
    <w:panose1 w:val="020B0604020202020204"/>
    <w:charset w:val="86"/>
    <w:family w:val="auto"/>
    <w:pitch w:val="default"/>
    <w:sig w:usb0="00000000" w:usb1="00000000" w:usb2="00000000" w:usb3="00000000" w:csb0="003E0000" w:csb1="00000000"/>
  </w:font>
  <w:font w:name="Arial Regular">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5B556"/>
    <w:rsid w:val="3FF5B556"/>
    <w:rsid w:val="77E7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2022-09-20T14:23:00Z</dcterms:created>
  <dc:creator>康康</dc:creator>
  <cp:lastModifiedBy>康康</cp:lastModifiedBy>
  <dcterms:modified xsi:type="dcterms:W3CDTF">2022-09-20T17:16:42Z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852B033280D42BE7595C29639586215D</vt:lpwstr>
  </property>
</Properties>
</file>