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themeColor="text1"/>
          <w:sz w:val="32"/>
          <w:szCs w:val="32"/>
          <w14:textFill>
            <w14:solidFill>
              <w14:schemeClr w14:val="tx1"/>
            </w14:solidFill>
          </w14:textFill>
        </w:rPr>
      </w:pPr>
      <w:bookmarkStart w:id="0" w:name="_GoBack"/>
      <w:bookmarkEnd w:id="0"/>
      <w:r>
        <w:rPr>
          <w:rFonts w:hint="eastAsia" w:ascii="仿宋" w:hAnsi="仿宋" w:eastAsia="仿宋"/>
          <w:color w:val="000000" w:themeColor="text1"/>
          <w:sz w:val="32"/>
          <w:szCs w:val="32"/>
          <w14:textFill>
            <w14:solidFill>
              <w14:schemeClr w14:val="tx1"/>
            </w14:solidFill>
          </w14:textFill>
        </w:rPr>
        <w:t>附件1</w:t>
      </w:r>
    </w:p>
    <w:p>
      <w:pPr>
        <w:jc w:val="center"/>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湖南省专精特新中小企业服务专员试点机构推荐汇总表</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填报单位：                                                           填报时间：</w:t>
      </w:r>
    </w:p>
    <w:tbl>
      <w:tblPr>
        <w:tblStyle w:val="7"/>
        <w:tblW w:w="14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604"/>
        <w:gridCol w:w="1133"/>
        <w:gridCol w:w="1989"/>
        <w:gridCol w:w="3839"/>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9"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2604"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单位名称</w:t>
            </w:r>
          </w:p>
        </w:tc>
        <w:tc>
          <w:tcPr>
            <w:tcW w:w="1133"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联系人</w:t>
            </w:r>
          </w:p>
        </w:tc>
        <w:tc>
          <w:tcPr>
            <w:tcW w:w="1989"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联系方式</w:t>
            </w:r>
          </w:p>
        </w:tc>
        <w:tc>
          <w:tcPr>
            <w:tcW w:w="3839"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合作支撑服务机构</w:t>
            </w:r>
          </w:p>
        </w:tc>
        <w:tc>
          <w:tcPr>
            <w:tcW w:w="3839"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服务内容简介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39" w:type="dxa"/>
          </w:tcPr>
          <w:p>
            <w:pPr>
              <w:rPr>
                <w:rFonts w:ascii="仿宋" w:hAnsi="仿宋" w:eastAsia="仿宋"/>
                <w:color w:val="000000" w:themeColor="text1"/>
                <w:sz w:val="24"/>
                <w:szCs w:val="24"/>
                <w14:textFill>
                  <w14:solidFill>
                    <w14:schemeClr w14:val="tx1"/>
                  </w14:solidFill>
                </w14:textFill>
              </w:rPr>
            </w:pPr>
          </w:p>
        </w:tc>
        <w:tc>
          <w:tcPr>
            <w:tcW w:w="2604" w:type="dxa"/>
          </w:tcPr>
          <w:p>
            <w:pPr>
              <w:jc w:val="center"/>
              <w:rPr>
                <w:rFonts w:ascii="仿宋" w:hAnsi="仿宋" w:eastAsia="仿宋"/>
                <w:color w:val="000000" w:themeColor="text1"/>
                <w:sz w:val="24"/>
                <w:szCs w:val="24"/>
                <w14:textFill>
                  <w14:solidFill>
                    <w14:schemeClr w14:val="tx1"/>
                  </w14:solidFill>
                </w14:textFill>
              </w:rPr>
            </w:pPr>
          </w:p>
        </w:tc>
        <w:tc>
          <w:tcPr>
            <w:tcW w:w="1133" w:type="dxa"/>
          </w:tcPr>
          <w:p>
            <w:pPr>
              <w:rPr>
                <w:rFonts w:ascii="仿宋" w:hAnsi="仿宋" w:eastAsia="仿宋"/>
                <w:color w:val="000000" w:themeColor="text1"/>
                <w:sz w:val="24"/>
                <w:szCs w:val="24"/>
                <w14:textFill>
                  <w14:solidFill>
                    <w14:schemeClr w14:val="tx1"/>
                  </w14:solidFill>
                </w14:textFill>
              </w:rPr>
            </w:pPr>
          </w:p>
        </w:tc>
        <w:tc>
          <w:tcPr>
            <w:tcW w:w="1989" w:type="dxa"/>
          </w:tcPr>
          <w:p>
            <w:pPr>
              <w:rPr>
                <w:rFonts w:ascii="仿宋" w:hAnsi="仿宋" w:eastAsia="仿宋"/>
                <w:color w:val="000000" w:themeColor="text1"/>
                <w:sz w:val="24"/>
                <w:szCs w:val="24"/>
                <w14:textFill>
                  <w14:solidFill>
                    <w14:schemeClr w14:val="tx1"/>
                  </w14:solidFill>
                </w14:textFill>
              </w:rPr>
            </w:pPr>
          </w:p>
        </w:tc>
        <w:tc>
          <w:tcPr>
            <w:tcW w:w="3839"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（注：合作支撑服务机构要求为热心为中小企业服务，专业能力强，服务业绩突出的专业服务机构，原则上应为省级中小微企业核心服务机构或其他省工信厅认定的专业服务机构）</w:t>
            </w:r>
          </w:p>
        </w:tc>
        <w:tc>
          <w:tcPr>
            <w:tcW w:w="3839" w:type="dxa"/>
          </w:tcPr>
          <w:p>
            <w:pP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rPr>
                <w:rFonts w:ascii="仿宋" w:hAnsi="仿宋" w:eastAsia="仿宋"/>
                <w:color w:val="000000" w:themeColor="text1"/>
                <w:sz w:val="32"/>
                <w:szCs w:val="32"/>
                <w14:textFill>
                  <w14:solidFill>
                    <w14:schemeClr w14:val="tx1"/>
                  </w14:solidFill>
                </w14:textFill>
              </w:rPr>
            </w:pPr>
          </w:p>
        </w:tc>
        <w:tc>
          <w:tcPr>
            <w:tcW w:w="2604" w:type="dxa"/>
          </w:tcPr>
          <w:p>
            <w:pPr>
              <w:jc w:val="center"/>
              <w:rPr>
                <w:rFonts w:ascii="仿宋" w:hAnsi="仿宋" w:eastAsia="仿宋"/>
                <w:color w:val="000000" w:themeColor="text1"/>
                <w:sz w:val="28"/>
                <w:szCs w:val="28"/>
                <w14:textFill>
                  <w14:solidFill>
                    <w14:schemeClr w14:val="tx1"/>
                  </w14:solidFill>
                </w14:textFill>
              </w:rPr>
            </w:pPr>
          </w:p>
        </w:tc>
        <w:tc>
          <w:tcPr>
            <w:tcW w:w="1133" w:type="dxa"/>
          </w:tcPr>
          <w:p>
            <w:pPr>
              <w:rPr>
                <w:rFonts w:ascii="仿宋" w:hAnsi="仿宋" w:eastAsia="仿宋"/>
                <w:color w:val="000000" w:themeColor="text1"/>
                <w:sz w:val="32"/>
                <w:szCs w:val="32"/>
                <w14:textFill>
                  <w14:solidFill>
                    <w14:schemeClr w14:val="tx1"/>
                  </w14:solidFill>
                </w14:textFill>
              </w:rPr>
            </w:pPr>
          </w:p>
        </w:tc>
        <w:tc>
          <w:tcPr>
            <w:tcW w:w="1989" w:type="dxa"/>
          </w:tcPr>
          <w:p>
            <w:pPr>
              <w:rPr>
                <w:rFonts w:ascii="仿宋" w:hAnsi="仿宋" w:eastAsia="仿宋"/>
                <w:color w:val="000000" w:themeColor="text1"/>
                <w:sz w:val="32"/>
                <w:szCs w:val="32"/>
                <w14:textFill>
                  <w14:solidFill>
                    <w14:schemeClr w14:val="tx1"/>
                  </w14:solidFill>
                </w14:textFill>
              </w:rPr>
            </w:pPr>
          </w:p>
        </w:tc>
        <w:tc>
          <w:tcPr>
            <w:tcW w:w="3839" w:type="dxa"/>
          </w:tcPr>
          <w:p>
            <w:pPr>
              <w:rPr>
                <w:rFonts w:ascii="仿宋" w:hAnsi="仿宋" w:eastAsia="仿宋"/>
                <w:color w:val="000000" w:themeColor="text1"/>
                <w:sz w:val="32"/>
                <w:szCs w:val="32"/>
                <w14:textFill>
                  <w14:solidFill>
                    <w14:schemeClr w14:val="tx1"/>
                  </w14:solidFill>
                </w14:textFill>
              </w:rPr>
            </w:pPr>
          </w:p>
        </w:tc>
        <w:tc>
          <w:tcPr>
            <w:tcW w:w="3839" w:type="dxa"/>
          </w:tcPr>
          <w:p>
            <w:pPr>
              <w:rPr>
                <w:rFonts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rPr>
                <w:rFonts w:ascii="仿宋" w:hAnsi="仿宋" w:eastAsia="仿宋"/>
                <w:color w:val="000000" w:themeColor="text1"/>
                <w:sz w:val="32"/>
                <w:szCs w:val="32"/>
                <w14:textFill>
                  <w14:solidFill>
                    <w14:schemeClr w14:val="tx1"/>
                  </w14:solidFill>
                </w14:textFill>
              </w:rPr>
            </w:pPr>
          </w:p>
        </w:tc>
        <w:tc>
          <w:tcPr>
            <w:tcW w:w="2604" w:type="dxa"/>
          </w:tcPr>
          <w:p>
            <w:pPr>
              <w:jc w:val="center"/>
              <w:rPr>
                <w:rFonts w:ascii="仿宋" w:hAnsi="仿宋" w:eastAsia="仿宋"/>
                <w:color w:val="000000" w:themeColor="text1"/>
                <w:sz w:val="28"/>
                <w:szCs w:val="28"/>
                <w14:textFill>
                  <w14:solidFill>
                    <w14:schemeClr w14:val="tx1"/>
                  </w14:solidFill>
                </w14:textFill>
              </w:rPr>
            </w:pPr>
          </w:p>
        </w:tc>
        <w:tc>
          <w:tcPr>
            <w:tcW w:w="1133" w:type="dxa"/>
          </w:tcPr>
          <w:p>
            <w:pPr>
              <w:rPr>
                <w:rFonts w:ascii="仿宋" w:hAnsi="仿宋" w:eastAsia="仿宋"/>
                <w:color w:val="000000" w:themeColor="text1"/>
                <w:sz w:val="32"/>
                <w:szCs w:val="32"/>
                <w14:textFill>
                  <w14:solidFill>
                    <w14:schemeClr w14:val="tx1"/>
                  </w14:solidFill>
                </w14:textFill>
              </w:rPr>
            </w:pPr>
          </w:p>
        </w:tc>
        <w:tc>
          <w:tcPr>
            <w:tcW w:w="1989" w:type="dxa"/>
          </w:tcPr>
          <w:p>
            <w:pPr>
              <w:rPr>
                <w:rFonts w:ascii="仿宋" w:hAnsi="仿宋" w:eastAsia="仿宋"/>
                <w:color w:val="000000" w:themeColor="text1"/>
                <w:sz w:val="32"/>
                <w:szCs w:val="32"/>
                <w14:textFill>
                  <w14:solidFill>
                    <w14:schemeClr w14:val="tx1"/>
                  </w14:solidFill>
                </w14:textFill>
              </w:rPr>
            </w:pPr>
          </w:p>
        </w:tc>
        <w:tc>
          <w:tcPr>
            <w:tcW w:w="3839" w:type="dxa"/>
          </w:tcPr>
          <w:p>
            <w:pPr>
              <w:rPr>
                <w:rFonts w:ascii="仿宋" w:hAnsi="仿宋" w:eastAsia="仿宋"/>
                <w:color w:val="000000" w:themeColor="text1"/>
                <w:sz w:val="32"/>
                <w:szCs w:val="32"/>
                <w14:textFill>
                  <w14:solidFill>
                    <w14:schemeClr w14:val="tx1"/>
                  </w14:solidFill>
                </w14:textFill>
              </w:rPr>
            </w:pPr>
          </w:p>
        </w:tc>
        <w:tc>
          <w:tcPr>
            <w:tcW w:w="3839" w:type="dxa"/>
          </w:tcPr>
          <w:p>
            <w:pPr>
              <w:rPr>
                <w:rFonts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rPr>
                <w:rFonts w:ascii="仿宋" w:hAnsi="仿宋" w:eastAsia="仿宋"/>
                <w:color w:val="000000" w:themeColor="text1"/>
                <w:sz w:val="32"/>
                <w:szCs w:val="32"/>
                <w14:textFill>
                  <w14:solidFill>
                    <w14:schemeClr w14:val="tx1"/>
                  </w14:solidFill>
                </w14:textFill>
              </w:rPr>
            </w:pPr>
          </w:p>
        </w:tc>
        <w:tc>
          <w:tcPr>
            <w:tcW w:w="2604" w:type="dxa"/>
          </w:tcPr>
          <w:p>
            <w:pPr>
              <w:jc w:val="center"/>
              <w:rPr>
                <w:rFonts w:ascii="仿宋" w:hAnsi="仿宋" w:eastAsia="仿宋"/>
                <w:color w:val="000000" w:themeColor="text1"/>
                <w:sz w:val="28"/>
                <w:szCs w:val="28"/>
                <w14:textFill>
                  <w14:solidFill>
                    <w14:schemeClr w14:val="tx1"/>
                  </w14:solidFill>
                </w14:textFill>
              </w:rPr>
            </w:pPr>
          </w:p>
        </w:tc>
        <w:tc>
          <w:tcPr>
            <w:tcW w:w="1133" w:type="dxa"/>
          </w:tcPr>
          <w:p>
            <w:pPr>
              <w:rPr>
                <w:rFonts w:ascii="仿宋" w:hAnsi="仿宋" w:eastAsia="仿宋"/>
                <w:color w:val="000000" w:themeColor="text1"/>
                <w:sz w:val="32"/>
                <w:szCs w:val="32"/>
                <w14:textFill>
                  <w14:solidFill>
                    <w14:schemeClr w14:val="tx1"/>
                  </w14:solidFill>
                </w14:textFill>
              </w:rPr>
            </w:pPr>
          </w:p>
        </w:tc>
        <w:tc>
          <w:tcPr>
            <w:tcW w:w="1989" w:type="dxa"/>
          </w:tcPr>
          <w:p>
            <w:pPr>
              <w:rPr>
                <w:rFonts w:ascii="仿宋" w:hAnsi="仿宋" w:eastAsia="仿宋"/>
                <w:color w:val="000000" w:themeColor="text1"/>
                <w:sz w:val="32"/>
                <w:szCs w:val="32"/>
                <w14:textFill>
                  <w14:solidFill>
                    <w14:schemeClr w14:val="tx1"/>
                  </w14:solidFill>
                </w14:textFill>
              </w:rPr>
            </w:pPr>
          </w:p>
        </w:tc>
        <w:tc>
          <w:tcPr>
            <w:tcW w:w="3839" w:type="dxa"/>
          </w:tcPr>
          <w:p>
            <w:pPr>
              <w:rPr>
                <w:rFonts w:ascii="仿宋" w:hAnsi="仿宋" w:eastAsia="仿宋"/>
                <w:color w:val="000000" w:themeColor="text1"/>
                <w:sz w:val="32"/>
                <w:szCs w:val="32"/>
                <w14:textFill>
                  <w14:solidFill>
                    <w14:schemeClr w14:val="tx1"/>
                  </w14:solidFill>
                </w14:textFill>
              </w:rPr>
            </w:pPr>
          </w:p>
        </w:tc>
        <w:tc>
          <w:tcPr>
            <w:tcW w:w="3839" w:type="dxa"/>
          </w:tcPr>
          <w:p>
            <w:pPr>
              <w:rPr>
                <w:rFonts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rPr>
                <w:rFonts w:ascii="仿宋" w:hAnsi="仿宋" w:eastAsia="仿宋"/>
                <w:color w:val="000000" w:themeColor="text1"/>
                <w:sz w:val="32"/>
                <w:szCs w:val="32"/>
                <w14:textFill>
                  <w14:solidFill>
                    <w14:schemeClr w14:val="tx1"/>
                  </w14:solidFill>
                </w14:textFill>
              </w:rPr>
            </w:pPr>
          </w:p>
        </w:tc>
        <w:tc>
          <w:tcPr>
            <w:tcW w:w="2604" w:type="dxa"/>
          </w:tcPr>
          <w:p>
            <w:pPr>
              <w:jc w:val="center"/>
              <w:rPr>
                <w:rFonts w:ascii="仿宋" w:hAnsi="仿宋" w:eastAsia="仿宋"/>
                <w:color w:val="000000" w:themeColor="text1"/>
                <w:sz w:val="28"/>
                <w:szCs w:val="28"/>
                <w14:textFill>
                  <w14:solidFill>
                    <w14:schemeClr w14:val="tx1"/>
                  </w14:solidFill>
                </w14:textFill>
              </w:rPr>
            </w:pPr>
          </w:p>
        </w:tc>
        <w:tc>
          <w:tcPr>
            <w:tcW w:w="1133" w:type="dxa"/>
          </w:tcPr>
          <w:p>
            <w:pPr>
              <w:rPr>
                <w:rFonts w:ascii="仿宋" w:hAnsi="仿宋" w:eastAsia="仿宋"/>
                <w:color w:val="000000" w:themeColor="text1"/>
                <w:sz w:val="32"/>
                <w:szCs w:val="32"/>
                <w14:textFill>
                  <w14:solidFill>
                    <w14:schemeClr w14:val="tx1"/>
                  </w14:solidFill>
                </w14:textFill>
              </w:rPr>
            </w:pPr>
          </w:p>
        </w:tc>
        <w:tc>
          <w:tcPr>
            <w:tcW w:w="1989" w:type="dxa"/>
          </w:tcPr>
          <w:p>
            <w:pPr>
              <w:rPr>
                <w:rFonts w:ascii="仿宋" w:hAnsi="仿宋" w:eastAsia="仿宋"/>
                <w:color w:val="000000" w:themeColor="text1"/>
                <w:sz w:val="32"/>
                <w:szCs w:val="32"/>
                <w14:textFill>
                  <w14:solidFill>
                    <w14:schemeClr w14:val="tx1"/>
                  </w14:solidFill>
                </w14:textFill>
              </w:rPr>
            </w:pPr>
          </w:p>
        </w:tc>
        <w:tc>
          <w:tcPr>
            <w:tcW w:w="3839" w:type="dxa"/>
          </w:tcPr>
          <w:p>
            <w:pPr>
              <w:rPr>
                <w:rFonts w:ascii="仿宋" w:hAnsi="仿宋" w:eastAsia="仿宋"/>
                <w:color w:val="000000" w:themeColor="text1"/>
                <w:sz w:val="32"/>
                <w:szCs w:val="32"/>
                <w14:textFill>
                  <w14:solidFill>
                    <w14:schemeClr w14:val="tx1"/>
                  </w14:solidFill>
                </w14:textFill>
              </w:rPr>
            </w:pPr>
          </w:p>
        </w:tc>
        <w:tc>
          <w:tcPr>
            <w:tcW w:w="3839" w:type="dxa"/>
          </w:tcPr>
          <w:p>
            <w:pPr>
              <w:rPr>
                <w:rFonts w:ascii="仿宋" w:hAnsi="仿宋" w:eastAsia="仿宋"/>
                <w:color w:val="000000" w:themeColor="text1"/>
                <w:sz w:val="32"/>
                <w:szCs w:val="32"/>
                <w14:textFill>
                  <w14:solidFill>
                    <w14:schemeClr w14:val="tx1"/>
                  </w14:solidFill>
                </w14:textFill>
              </w:rPr>
            </w:pPr>
          </w:p>
        </w:tc>
      </w:tr>
    </w:tbl>
    <w:p>
      <w:pPr>
        <w:rPr>
          <w:rFonts w:ascii="仿宋" w:hAnsi="仿宋" w:eastAsia="仿宋"/>
          <w:sz w:val="28"/>
          <w:szCs w:val="28"/>
        </w:rPr>
      </w:pPr>
      <w:r>
        <w:rPr>
          <w:rFonts w:hint="eastAsia" w:ascii="仿宋" w:hAnsi="仿宋" w:eastAsia="仿宋"/>
          <w:sz w:val="28"/>
          <w:szCs w:val="28"/>
        </w:rPr>
        <w:br w:type="page"/>
      </w:r>
    </w:p>
    <w:p>
      <w:pPr>
        <w:jc w:val="center"/>
        <w:rPr>
          <w:rFonts w:ascii="黑体" w:hAnsi="黑体" w:eastAsia="黑体"/>
          <w:color w:val="000000" w:themeColor="text1"/>
          <w:sz w:val="44"/>
          <w:szCs w:val="44"/>
          <w14:textFill>
            <w14:solidFill>
              <w14:schemeClr w14:val="tx1"/>
            </w14:solidFill>
          </w14:textFill>
        </w:rPr>
        <w:sectPr>
          <w:pgSz w:w="16838" w:h="11906" w:orient="landscape"/>
          <w:pgMar w:top="1803" w:right="1440" w:bottom="1803" w:left="1440" w:header="851" w:footer="992" w:gutter="0"/>
          <w:cols w:space="0" w:num="1"/>
          <w:docGrid w:type="lines" w:linePitch="319" w:charSpace="0"/>
        </w:sect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附件2</w:t>
      </w:r>
    </w:p>
    <w:p>
      <w:pPr>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湖南省</w:t>
      </w:r>
      <w:r>
        <w:rPr>
          <w:rFonts w:ascii="黑体" w:hAnsi="黑体" w:eastAsia="黑体"/>
          <w:color w:val="000000" w:themeColor="text1"/>
          <w:sz w:val="44"/>
          <w:szCs w:val="44"/>
          <w14:textFill>
            <w14:solidFill>
              <w14:schemeClr w14:val="tx1"/>
            </w14:solidFill>
          </w14:textFill>
        </w:rPr>
        <w:t>专精特新中小企业服务专员</w:t>
      </w:r>
    </w:p>
    <w:p>
      <w:pPr>
        <w:jc w:val="center"/>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试点单位工作方案模版</w:t>
      </w:r>
    </w:p>
    <w:p>
      <w:pPr>
        <w:rPr>
          <w:rFonts w:ascii="仿宋" w:hAnsi="仿宋" w:eastAsia="仿宋"/>
          <w:color w:val="000000" w:themeColor="text1"/>
          <w:sz w:val="32"/>
          <w:szCs w:val="32"/>
          <w14:textFill>
            <w14:solidFill>
              <w14:schemeClr w14:val="tx1"/>
            </w14:solidFill>
          </w14:textFill>
        </w:rPr>
      </w:pPr>
    </w:p>
    <w:p>
      <w:pPr>
        <w:ind w:left="63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一、总体要求（明确目标任务、基本工作原则）</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w:t>
      </w:r>
      <w:r>
        <w:rPr>
          <w:rFonts w:ascii="仿宋" w:hAnsi="仿宋" w:eastAsia="仿宋"/>
          <w:color w:val="000000" w:themeColor="text1"/>
          <w:sz w:val="32"/>
          <w:szCs w:val="32"/>
          <w14:textFill>
            <w14:solidFill>
              <w14:schemeClr w14:val="tx1"/>
            </w14:solidFill>
          </w14:textFill>
        </w:rPr>
        <w:t>服务专员配备</w:t>
      </w:r>
      <w:r>
        <w:rPr>
          <w:rFonts w:hint="eastAsia" w:ascii="仿宋" w:hAnsi="仿宋" w:eastAsia="仿宋"/>
          <w:color w:val="000000" w:themeColor="text1"/>
          <w:sz w:val="32"/>
          <w:szCs w:val="32"/>
          <w14:textFill>
            <w14:solidFill>
              <w14:schemeClr w14:val="tx1"/>
            </w14:solidFill>
          </w14:textFill>
        </w:rPr>
        <w:t>（人员配备情况；合作支撑机构遴选条件；合作支撑机构遴选情况）</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三、服务专员服务内容（结合实际分别介绍</w:t>
      </w:r>
      <w:r>
        <w:rPr>
          <w:rFonts w:hint="eastAsia" w:ascii="仿宋" w:hAnsi="仿宋" w:eastAsia="仿宋"/>
          <w:sz w:val="32"/>
          <w:szCs w:val="32"/>
        </w:rPr>
        <w:t>数字化转型、科技创新、产业链对接、融资促进等具体服务内容</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四、工作举措（相关工作制度；拟开展的服务活动；具体服务活动形式及时间安排）</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五、保障措施</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br w:type="page"/>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附件3</w:t>
      </w:r>
    </w:p>
    <w:p>
      <w:pPr>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湖南省</w:t>
      </w:r>
      <w:r>
        <w:rPr>
          <w:rFonts w:ascii="黑体" w:hAnsi="黑体" w:eastAsia="黑体"/>
          <w:color w:val="000000" w:themeColor="text1"/>
          <w:sz w:val="44"/>
          <w:szCs w:val="44"/>
          <w14:textFill>
            <w14:solidFill>
              <w14:schemeClr w14:val="tx1"/>
            </w14:solidFill>
          </w14:textFill>
        </w:rPr>
        <w:t>专精特新中小企业服务专员</w:t>
      </w:r>
    </w:p>
    <w:p>
      <w:pPr>
        <w:jc w:val="center"/>
        <w:rPr>
          <w:rFonts w:ascii="黑体" w:hAnsi="黑体" w:eastAsia="黑体"/>
          <w:color w:val="000000" w:themeColor="text1"/>
          <w:sz w:val="44"/>
          <w:szCs w:val="44"/>
          <w14:textFill>
            <w14:solidFill>
              <w14:schemeClr w14:val="tx1"/>
            </w14:solidFill>
          </w14:textFill>
        </w:rPr>
      </w:pPr>
      <w:r>
        <w:rPr>
          <w:rFonts w:ascii="黑体" w:hAnsi="黑体" w:eastAsia="黑体"/>
          <w:color w:val="000000" w:themeColor="text1"/>
          <w:sz w:val="44"/>
          <w:szCs w:val="44"/>
          <w14:textFill>
            <w14:solidFill>
              <w14:schemeClr w14:val="tx1"/>
            </w14:solidFill>
          </w14:textFill>
        </w:rPr>
        <w:t>服务情况汇总表</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填报单位：                       填报时间：</w:t>
      </w:r>
    </w:p>
    <w:tbl>
      <w:tblPr>
        <w:tblStyle w:val="7"/>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1266"/>
        <w:gridCol w:w="1189"/>
        <w:gridCol w:w="1645"/>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284" w:type="dxa"/>
            <w:vAlign w:val="center"/>
          </w:tcPr>
          <w:p>
            <w:pPr>
              <w:jc w:val="center"/>
              <w:rPr>
                <w:rFonts w:asciiTheme="minorEastAsia" w:hAnsiTheme="minorEastAsia" w:cstheme="minorEastAsia"/>
                <w:color w:val="000000" w:themeColor="text1"/>
                <w:sz w:val="28"/>
                <w:szCs w:val="28"/>
                <w14:textFill>
                  <w14:solidFill>
                    <w14:schemeClr w14:val="tx1"/>
                  </w14:solidFill>
                </w14:textFill>
              </w:rPr>
            </w:pPr>
          </w:p>
        </w:tc>
        <w:tc>
          <w:tcPr>
            <w:tcW w:w="1266" w:type="dxa"/>
            <w:vAlign w:val="center"/>
          </w:tcPr>
          <w:p>
            <w:pPr>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开展服务活动场次</w:t>
            </w:r>
          </w:p>
        </w:tc>
        <w:tc>
          <w:tcPr>
            <w:tcW w:w="1189" w:type="dxa"/>
            <w:vAlign w:val="center"/>
          </w:tcPr>
          <w:p>
            <w:pPr>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服务中小企业数量</w:t>
            </w:r>
          </w:p>
        </w:tc>
        <w:tc>
          <w:tcPr>
            <w:tcW w:w="1645" w:type="dxa"/>
            <w:vAlign w:val="center"/>
          </w:tcPr>
          <w:p>
            <w:pPr>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服务专精特新中小企业数量</w:t>
            </w:r>
          </w:p>
        </w:tc>
        <w:tc>
          <w:tcPr>
            <w:tcW w:w="2844" w:type="dxa"/>
            <w:vAlign w:val="center"/>
          </w:tcPr>
          <w:p>
            <w:pPr>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服务成效简介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284"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数字化转型服务</w:t>
            </w:r>
          </w:p>
        </w:tc>
        <w:tc>
          <w:tcPr>
            <w:tcW w:w="1266"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189"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645"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2844"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2284"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科技创新服务</w:t>
            </w:r>
          </w:p>
        </w:tc>
        <w:tc>
          <w:tcPr>
            <w:tcW w:w="1266"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189"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645"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2844"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284"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产业链对接服务</w:t>
            </w:r>
          </w:p>
        </w:tc>
        <w:tc>
          <w:tcPr>
            <w:tcW w:w="1266"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189"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645"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2844"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284" w:type="dxa"/>
            <w:vAlign w:val="center"/>
          </w:tcPr>
          <w:p>
            <w:pPr>
              <w:jc w:val="center"/>
              <w:rPr>
                <w:rFonts w:ascii="宋体" w:hAnsi="宋体" w:eastAsia="宋体" w:cs="宋体"/>
                <w:sz w:val="28"/>
                <w:szCs w:val="28"/>
              </w:rPr>
            </w:pPr>
            <w:r>
              <w:rPr>
                <w:rFonts w:hint="eastAsia" w:ascii="宋体" w:hAnsi="宋体" w:eastAsia="宋体" w:cs="宋体"/>
                <w:sz w:val="28"/>
                <w:szCs w:val="28"/>
              </w:rPr>
              <w:t>融资促进服务</w:t>
            </w:r>
          </w:p>
        </w:tc>
        <w:tc>
          <w:tcPr>
            <w:tcW w:w="1266"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189"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645"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2844"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284"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其他服务</w:t>
            </w:r>
          </w:p>
        </w:tc>
        <w:tc>
          <w:tcPr>
            <w:tcW w:w="1266"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189"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645"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2844"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2284"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总  计</w:t>
            </w:r>
          </w:p>
        </w:tc>
        <w:tc>
          <w:tcPr>
            <w:tcW w:w="1266"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189"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645"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2844" w:type="dxa"/>
            <w:vAlign w:val="center"/>
          </w:tcPr>
          <w:p>
            <w:pPr>
              <w:jc w:val="center"/>
              <w:rPr>
                <w:rFonts w:ascii="仿宋" w:hAnsi="仿宋" w:eastAsia="仿宋" w:cs="仿宋"/>
                <w:color w:val="000000" w:themeColor="text1"/>
                <w:sz w:val="28"/>
                <w:szCs w:val="28"/>
                <w14:textFill>
                  <w14:solidFill>
                    <w14:schemeClr w14:val="tx1"/>
                  </w14:solidFill>
                </w14:textFill>
              </w:rPr>
            </w:pPr>
          </w:p>
        </w:tc>
      </w:tr>
    </w:tbl>
    <w:p>
      <w:pPr>
        <w:rPr>
          <w:rFonts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zZjg3MTYwYzE2YjM0ODE3MGRmYzI1OTNmZmJmMDQifQ=="/>
  </w:docVars>
  <w:rsids>
    <w:rsidRoot w:val="00475C37"/>
    <w:rsid w:val="00025827"/>
    <w:rsid w:val="00070E37"/>
    <w:rsid w:val="00122D94"/>
    <w:rsid w:val="00214CC4"/>
    <w:rsid w:val="00355CA0"/>
    <w:rsid w:val="00475C37"/>
    <w:rsid w:val="0068316A"/>
    <w:rsid w:val="00733599"/>
    <w:rsid w:val="0078509C"/>
    <w:rsid w:val="00807E7F"/>
    <w:rsid w:val="00844195"/>
    <w:rsid w:val="008918EE"/>
    <w:rsid w:val="009A0A19"/>
    <w:rsid w:val="00BB1664"/>
    <w:rsid w:val="00BB7AF6"/>
    <w:rsid w:val="00C27EBD"/>
    <w:rsid w:val="00CA0D56"/>
    <w:rsid w:val="00CF1E32"/>
    <w:rsid w:val="00D1567B"/>
    <w:rsid w:val="00E228C4"/>
    <w:rsid w:val="00F144A5"/>
    <w:rsid w:val="00FE6233"/>
    <w:rsid w:val="064708AE"/>
    <w:rsid w:val="0AD77DBA"/>
    <w:rsid w:val="0B5106CF"/>
    <w:rsid w:val="0B971CE9"/>
    <w:rsid w:val="1396089F"/>
    <w:rsid w:val="16C151E3"/>
    <w:rsid w:val="18AD69B0"/>
    <w:rsid w:val="1B9C03D6"/>
    <w:rsid w:val="1C243579"/>
    <w:rsid w:val="23CD3D7E"/>
    <w:rsid w:val="24883166"/>
    <w:rsid w:val="2D7F21B5"/>
    <w:rsid w:val="3BE1225A"/>
    <w:rsid w:val="3CD329BA"/>
    <w:rsid w:val="3E0C531B"/>
    <w:rsid w:val="41E51C11"/>
    <w:rsid w:val="439D7781"/>
    <w:rsid w:val="44DE7924"/>
    <w:rsid w:val="44ED17AB"/>
    <w:rsid w:val="47A26C20"/>
    <w:rsid w:val="4EE65E3A"/>
    <w:rsid w:val="52E3789B"/>
    <w:rsid w:val="575A5BA4"/>
    <w:rsid w:val="5A515B3E"/>
    <w:rsid w:val="5BA32C50"/>
    <w:rsid w:val="5F112390"/>
    <w:rsid w:val="628E4AD2"/>
    <w:rsid w:val="6622733E"/>
    <w:rsid w:val="6A614A53"/>
    <w:rsid w:val="70E771FE"/>
    <w:rsid w:val="733A17DD"/>
    <w:rsid w:val="785461F9"/>
    <w:rsid w:val="7D015A9C"/>
    <w:rsid w:val="7E3F3C59"/>
    <w:rsid w:val="7F17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标题 1 Char"/>
    <w:basedOn w:val="8"/>
    <w:link w:val="2"/>
    <w:qFormat/>
    <w:uiPriority w:val="9"/>
    <w:rPr>
      <w:rFonts w:ascii="宋体" w:hAnsi="宋体" w:eastAsia="宋体" w:cs="宋体"/>
      <w:b/>
      <w:bCs/>
      <w:kern w:val="36"/>
      <w:sz w:val="48"/>
      <w:szCs w:val="48"/>
    </w:rPr>
  </w:style>
  <w:style w:type="paragraph" w:styleId="11">
    <w:name w:val="List Paragraph"/>
    <w:basedOn w:val="1"/>
    <w:qFormat/>
    <w:uiPriority w:val="34"/>
    <w:pPr>
      <w:ind w:firstLine="420" w:firstLineChars="200"/>
    </w:pPr>
  </w:style>
  <w:style w:type="character" w:customStyle="1" w:styleId="12">
    <w:name w:val="页眉 Char"/>
    <w:basedOn w:val="8"/>
    <w:link w:val="4"/>
    <w:qFormat/>
    <w:uiPriority w:val="99"/>
    <w:rPr>
      <w:rFonts w:asciiTheme="minorHAnsi" w:hAnsiTheme="minorHAnsi" w:eastAsiaTheme="minorEastAsia" w:cstheme="minorBidi"/>
      <w:kern w:val="2"/>
      <w:sz w:val="18"/>
      <w:szCs w:val="18"/>
    </w:rPr>
  </w:style>
  <w:style w:type="character" w:customStyle="1" w:styleId="13">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Pe8.net</Company>
  <Pages>8</Pages>
  <Words>2512</Words>
  <Characters>2558</Characters>
  <Lines>20</Lines>
  <Paragraphs>5</Paragraphs>
  <TotalTime>1</TotalTime>
  <ScaleCrop>false</ScaleCrop>
  <LinksUpToDate>false</LinksUpToDate>
  <CharactersWithSpaces>2719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2023-03-29T06:05:00Z</dcterms:created>
  <dc:creator>Administrator</dc:creator>
  <cp:lastModifiedBy>27037</cp:lastModifiedBy>
  <dcterms:modified xsi:type="dcterms:W3CDTF">2023-06-16T02:58:15Z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4C8B41951A494F169E8596D80328FE95_13</vt:lpwstr>
  </property>
</Properties>
</file>