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XTCR-2023-01020</w:t>
      </w:r>
    </w:p>
    <w:p>
      <w:pPr>
        <w:spacing w:line="560" w:lineRule="exact"/>
        <w:rPr>
          <w:rFonts w:hint="eastAsia" w:ascii="宋体" w:hAnsi="宋体" w:eastAsia="黑体"/>
        </w:rPr>
      </w:pPr>
    </w:p>
    <w:p>
      <w:pPr>
        <w:spacing w:line="420" w:lineRule="exact"/>
        <w:rPr>
          <w:rFonts w:hint="eastAsia" w:ascii="宋体" w:hAnsi="宋体" w:eastAsia="黑体"/>
        </w:rPr>
      </w:pPr>
    </w:p>
    <w:p>
      <w:pPr>
        <w:spacing w:line="420" w:lineRule="exact"/>
        <w:rPr>
          <w:rFonts w:hint="eastAsia" w:ascii="宋体" w:hAnsi="宋体" w:eastAsia="黑体"/>
        </w:rPr>
      </w:pPr>
    </w:p>
    <w:p>
      <w:pPr>
        <w:spacing w:line="300" w:lineRule="exact"/>
        <w:jc w:val="left"/>
        <w:rPr>
          <w:rFonts w:hint="eastAsia" w:ascii="宋体" w:hAnsi="宋体"/>
        </w:rPr>
      </w:pPr>
      <w:bookmarkStart w:id="3" w:name="_GoBack"/>
      <w:bookmarkEnd w:id="3"/>
    </w:p>
    <w:p>
      <w:pPr>
        <w:pStyle w:val="14"/>
        <w:spacing w:before="0" w:beforeAutospacing="0" w:after="0" w:afterAutospacing="0" w:line="300" w:lineRule="exact"/>
        <w:rPr>
          <w:rFonts w:hint="eastAsia" w:ascii="宋体" w:hAnsi="宋体"/>
        </w:rPr>
      </w:pPr>
    </w:p>
    <w:p>
      <w:pPr>
        <w:pStyle w:val="14"/>
        <w:spacing w:before="0" w:beforeAutospacing="0" w:after="0" w:afterAutospacing="0" w:line="300" w:lineRule="exact"/>
        <w:rPr>
          <w:rFonts w:hint="eastAsia" w:ascii="宋体" w:hAnsi="宋体"/>
        </w:rPr>
      </w:pPr>
    </w:p>
    <w:p>
      <w:pPr>
        <w:pStyle w:val="14"/>
        <w:spacing w:before="0" w:beforeAutospacing="0" w:after="0" w:afterAutospacing="0" w:line="300" w:lineRule="exact"/>
        <w:rPr>
          <w:rFonts w:hint="eastAsia" w:ascii="宋体" w:hAnsi="宋体"/>
        </w:rPr>
      </w:pPr>
    </w:p>
    <w:p>
      <w:pPr>
        <w:pStyle w:val="14"/>
        <w:overflowPunct w:val="0"/>
        <w:spacing w:before="0" w:beforeAutospacing="0" w:after="0" w:afterAutospacing="0" w:line="660" w:lineRule="exact"/>
        <w:ind w:left="641" w:firstLine="641"/>
        <w:rPr>
          <w:rFonts w:ascii="宋体" w:hAnsi="宋体" w:eastAsia="方正小标宋_GBK" w:cs="方正小标宋简体"/>
          <w:sz w:val="44"/>
          <w:szCs w:val="44"/>
        </w:rPr>
      </w:pPr>
    </w:p>
    <w:p>
      <w:pPr>
        <w:keepNext w:val="0"/>
        <w:keepLines w:val="0"/>
        <w:pageBreakBefore w:val="0"/>
        <w:widowControl w:val="0"/>
        <w:kinsoku/>
        <w:overflowPunct/>
        <w:topLinePunct w:val="0"/>
        <w:autoSpaceDE/>
        <w:autoSpaceDN/>
        <w:bidi w:val="0"/>
        <w:adjustRightInd/>
        <w:snapToGrid/>
        <w:spacing w:line="490" w:lineRule="exact"/>
        <w:jc w:val="center"/>
        <w:textAlignment w:val="auto"/>
        <w:rPr>
          <w:rFonts w:hint="eastAsia" w:ascii="宋体" w:hAnsi="宋体" w:eastAsia="方正小标宋简体" w:cs="方正小标宋简体"/>
          <w:color w:val="auto"/>
          <w:sz w:val="44"/>
          <w:szCs w:val="44"/>
          <w:lang w:eastAsia="zh-CN"/>
        </w:rPr>
      </w:pPr>
      <w:r>
        <w:rPr>
          <w:rFonts w:hint="eastAsia" w:ascii="宋体" w:hAnsi="宋体" w:eastAsia="方正小标宋简体" w:cs="方正小标宋简体"/>
          <w:color w:val="auto"/>
          <w:sz w:val="44"/>
          <w:szCs w:val="44"/>
        </w:rPr>
        <w:t>湘潭市人民政府</w:t>
      </w:r>
      <w:r>
        <w:rPr>
          <w:rFonts w:hint="eastAsia" w:ascii="宋体" w:hAnsi="宋体" w:eastAsia="方正小标宋简体" w:cs="方正小标宋简体"/>
          <w:color w:val="auto"/>
          <w:sz w:val="44"/>
          <w:szCs w:val="44"/>
          <w:lang w:eastAsia="zh-CN"/>
        </w:rPr>
        <w:t>办公室</w:t>
      </w:r>
    </w:p>
    <w:p>
      <w:pPr>
        <w:keepNext w:val="0"/>
        <w:keepLines w:val="0"/>
        <w:pageBreakBefore w:val="0"/>
        <w:widowControl w:val="0"/>
        <w:kinsoku/>
        <w:overflowPunct/>
        <w:topLinePunct w:val="0"/>
        <w:autoSpaceDE/>
        <w:autoSpaceDN/>
        <w:bidi w:val="0"/>
        <w:adjustRightInd/>
        <w:snapToGrid/>
        <w:spacing w:line="49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关于印发《湘潭市</w:t>
      </w:r>
      <w:r>
        <w:rPr>
          <w:rFonts w:hint="eastAsia" w:ascii="方正小标宋_GBK" w:hAnsi="方正小标宋_GBK" w:eastAsia="方正小标宋_GBK" w:cs="方正小标宋_GBK"/>
          <w:color w:val="auto"/>
          <w:sz w:val="44"/>
          <w:szCs w:val="44"/>
          <w:lang w:eastAsia="zh-CN"/>
        </w:rPr>
        <w:t>推动</w:t>
      </w:r>
      <w:r>
        <w:rPr>
          <w:rFonts w:hint="eastAsia" w:ascii="方正小标宋_GBK" w:hAnsi="方正小标宋_GBK" w:eastAsia="方正小标宋_GBK" w:cs="方正小标宋_GBK"/>
          <w:color w:val="auto"/>
          <w:sz w:val="44"/>
          <w:szCs w:val="44"/>
        </w:rPr>
        <w:t>科技创新“133”</w:t>
      </w:r>
    </w:p>
    <w:p>
      <w:pPr>
        <w:keepNext w:val="0"/>
        <w:keepLines w:val="0"/>
        <w:pageBreakBefore w:val="0"/>
        <w:widowControl w:val="0"/>
        <w:kinsoku/>
        <w:overflowPunct/>
        <w:topLinePunct w:val="0"/>
        <w:autoSpaceDE/>
        <w:autoSpaceDN/>
        <w:bidi w:val="0"/>
        <w:adjustRightInd/>
        <w:snapToGrid/>
        <w:spacing w:line="49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eastAsia="zh-CN"/>
        </w:rPr>
        <w:t>行动</w:t>
      </w:r>
      <w:r>
        <w:rPr>
          <w:rFonts w:hint="eastAsia" w:ascii="方正小标宋_GBK" w:hAnsi="方正小标宋_GBK" w:eastAsia="方正小标宋_GBK" w:cs="方正小标宋_GBK"/>
          <w:color w:val="auto"/>
          <w:sz w:val="44"/>
          <w:szCs w:val="44"/>
        </w:rPr>
        <w:t>计划（2023</w:t>
      </w:r>
      <w:r>
        <w:rPr>
          <w:rFonts w:hint="eastAsia" w:ascii="方正小标宋_GBK" w:hAnsi="方正小标宋_GBK" w:eastAsia="方正小标宋_GBK" w:cs="方正小标宋_GBK"/>
          <w:color w:val="auto"/>
          <w:sz w:val="44"/>
          <w:szCs w:val="44"/>
          <w:lang w:val="en-US" w:eastAsia="zh-CN"/>
        </w:rPr>
        <w:t>—</w:t>
      </w:r>
      <w:r>
        <w:rPr>
          <w:rFonts w:hint="eastAsia" w:ascii="方正小标宋_GBK" w:hAnsi="方正小标宋_GBK" w:eastAsia="方正小标宋_GBK" w:cs="方正小标宋_GBK"/>
          <w:color w:val="auto"/>
          <w:sz w:val="44"/>
          <w:szCs w:val="44"/>
        </w:rPr>
        <w:t>2025年）》的</w:t>
      </w:r>
    </w:p>
    <w:p>
      <w:pPr>
        <w:keepNext w:val="0"/>
        <w:keepLines w:val="0"/>
        <w:pageBreakBefore w:val="0"/>
        <w:widowControl w:val="0"/>
        <w:kinsoku/>
        <w:overflowPunct/>
        <w:topLinePunct w:val="0"/>
        <w:autoSpaceDE/>
        <w:autoSpaceDN/>
        <w:bidi w:val="0"/>
        <w:adjustRightInd/>
        <w:snapToGrid/>
        <w:spacing w:line="49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 xml:space="preserve">通  </w:t>
      </w:r>
      <w:r>
        <w:rPr>
          <w:rFonts w:hint="eastAsia" w:ascii="方正小标宋_GBK" w:hAnsi="方正小标宋_GBK" w:eastAsia="方正小标宋_GBK" w:cs="方正小标宋_GBK"/>
          <w:color w:val="auto"/>
          <w:sz w:val="44"/>
          <w:szCs w:val="44"/>
          <w:lang w:val="en-US" w:eastAsia="zh-CN"/>
        </w:rPr>
        <w:t xml:space="preserve"> </w:t>
      </w:r>
      <w:r>
        <w:rPr>
          <w:rFonts w:hint="eastAsia" w:ascii="方正小标宋_GBK" w:hAnsi="方正小标宋_GBK" w:eastAsia="方正小标宋_GBK" w:cs="方正小标宋_GBK"/>
          <w:color w:val="auto"/>
          <w:sz w:val="44"/>
          <w:szCs w:val="44"/>
        </w:rPr>
        <w:t>知</w:t>
      </w:r>
    </w:p>
    <w:p>
      <w:pPr>
        <w:ind w:firstLine="198" w:firstLineChars="62"/>
        <w:jc w:val="center"/>
        <w:rPr>
          <w:rFonts w:hint="eastAsia" w:ascii="宋体" w:hAnsi="宋体" w:eastAsia="仿宋_GB2312"/>
          <w:sz w:val="32"/>
          <w:szCs w:val="32"/>
        </w:rPr>
      </w:pPr>
      <w:r>
        <w:rPr>
          <w:rFonts w:hint="eastAsia" w:ascii="宋体" w:hAnsi="宋体" w:eastAsia="仿宋_GB2312" w:cs="仿宋_GB2312"/>
          <w:sz w:val="32"/>
          <w:szCs w:val="32"/>
          <w:lang w:bidi="ar"/>
        </w:rPr>
        <w:t>潭政办发〔</w:t>
      </w:r>
      <w:r>
        <w:rPr>
          <w:rFonts w:hint="eastAsia" w:ascii="宋体" w:hAnsi="宋体" w:eastAsia="仿宋_GB2312"/>
          <w:sz w:val="32"/>
          <w:szCs w:val="32"/>
          <w:lang w:bidi="ar"/>
        </w:rPr>
        <w:t>2023</w:t>
      </w:r>
      <w:r>
        <w:rPr>
          <w:rFonts w:hint="eastAsia" w:ascii="宋体" w:hAnsi="宋体" w:eastAsia="仿宋_GB2312" w:cs="仿宋_GB2312"/>
          <w:sz w:val="32"/>
          <w:szCs w:val="32"/>
          <w:lang w:bidi="ar"/>
        </w:rPr>
        <w:t>〕</w:t>
      </w:r>
      <w:r>
        <w:rPr>
          <w:rFonts w:hint="eastAsia" w:ascii="宋体" w:hAnsi="宋体" w:eastAsia="仿宋_GB2312" w:cs="仿宋_GB2312"/>
          <w:sz w:val="32"/>
          <w:szCs w:val="32"/>
          <w:lang w:val="en-US" w:eastAsia="zh-CN" w:bidi="ar"/>
        </w:rPr>
        <w:t>33</w:t>
      </w:r>
      <w:r>
        <w:rPr>
          <w:rFonts w:hint="eastAsia" w:ascii="宋体" w:hAnsi="宋体" w:eastAsia="仿宋_GB2312" w:cs="仿宋_GB2312"/>
          <w:sz w:val="32"/>
          <w:szCs w:val="32"/>
          <w:lang w:bidi="ar"/>
        </w:rPr>
        <w:t>号</w:t>
      </w:r>
    </w:p>
    <w:p>
      <w:pPr>
        <w:keepNext w:val="0"/>
        <w:keepLines w:val="0"/>
        <w:pageBreakBefore w:val="0"/>
        <w:widowControl w:val="0"/>
        <w:kinsoku/>
        <w:overflowPunct/>
        <w:topLinePunct w:val="0"/>
        <w:autoSpaceDE/>
        <w:autoSpaceDN/>
        <w:bidi w:val="0"/>
        <w:adjustRightInd/>
        <w:snapToGrid/>
        <w:spacing w:line="490" w:lineRule="exact"/>
        <w:textAlignment w:val="auto"/>
        <w:rPr>
          <w:rFonts w:ascii="宋体" w:hAnsi="宋体" w:eastAsia="仿宋_GB2312"/>
          <w:color w:val="auto"/>
          <w:sz w:val="32"/>
          <w:szCs w:val="32"/>
        </w:rPr>
      </w:pPr>
    </w:p>
    <w:p>
      <w:pPr>
        <w:keepNext w:val="0"/>
        <w:keepLines w:val="0"/>
        <w:pageBreakBefore w:val="0"/>
        <w:widowControl w:val="0"/>
        <w:tabs>
          <w:tab w:val="left" w:pos="7560"/>
        </w:tabs>
        <w:kinsoku/>
        <w:overflowPunct/>
        <w:topLinePunct w:val="0"/>
        <w:autoSpaceDE/>
        <w:autoSpaceDN/>
        <w:bidi w:val="0"/>
        <w:adjustRightInd/>
        <w:snapToGrid/>
        <w:spacing w:line="490" w:lineRule="exact"/>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各县市区人民政府，</w:t>
      </w:r>
      <w:r>
        <w:rPr>
          <w:rFonts w:hint="eastAsia" w:ascii="宋体" w:hAnsi="宋体" w:eastAsia="仿宋_GB2312" w:cs="仿宋_GB2312"/>
          <w:color w:val="auto"/>
          <w:sz w:val="32"/>
          <w:szCs w:val="32"/>
          <w:lang w:eastAsia="zh-CN"/>
        </w:rPr>
        <w:t>湘潭高新区和经开区管委会</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市直机关各单位，</w:t>
      </w:r>
      <w:r>
        <w:rPr>
          <w:rFonts w:hint="eastAsia" w:ascii="宋体" w:hAnsi="宋体" w:eastAsia="仿宋_GB2312" w:cs="仿宋_GB2312"/>
          <w:color w:val="auto"/>
          <w:sz w:val="32"/>
          <w:szCs w:val="32"/>
        </w:rPr>
        <w:t>市属和驻市各企事业单位，各人民团体：</w:t>
      </w:r>
    </w:p>
    <w:p>
      <w:pPr>
        <w:pStyle w:val="10"/>
        <w:keepNext w:val="0"/>
        <w:keepLines w:val="0"/>
        <w:pageBreakBefore w:val="0"/>
        <w:widowControl w:val="0"/>
        <w:kinsoku/>
        <w:overflowPunct/>
        <w:topLinePunct w:val="0"/>
        <w:autoSpaceDE/>
        <w:autoSpaceDN/>
        <w:bidi w:val="0"/>
        <w:adjustRightInd/>
        <w:snapToGrid/>
        <w:spacing w:line="490"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《湘潭市</w:t>
      </w:r>
      <w:r>
        <w:rPr>
          <w:rFonts w:hint="eastAsia" w:ascii="宋体" w:hAnsi="宋体" w:eastAsia="仿宋_GB2312" w:cs="仿宋_GB2312"/>
          <w:color w:val="auto"/>
          <w:sz w:val="32"/>
          <w:szCs w:val="32"/>
          <w:lang w:eastAsia="zh-CN"/>
        </w:rPr>
        <w:t>推动</w:t>
      </w:r>
      <w:r>
        <w:rPr>
          <w:rFonts w:hint="eastAsia" w:ascii="宋体" w:hAnsi="宋体" w:eastAsia="仿宋_GB2312" w:cs="仿宋_GB2312"/>
          <w:color w:val="auto"/>
          <w:sz w:val="32"/>
          <w:szCs w:val="32"/>
        </w:rPr>
        <w:t>科技创新“133”</w:t>
      </w:r>
      <w:r>
        <w:rPr>
          <w:rFonts w:hint="eastAsia" w:ascii="宋体" w:hAnsi="宋体" w:eastAsia="仿宋_GB2312" w:cs="仿宋_GB2312"/>
          <w:color w:val="auto"/>
          <w:sz w:val="32"/>
          <w:szCs w:val="32"/>
          <w:lang w:eastAsia="zh-CN"/>
        </w:rPr>
        <w:t>行动</w:t>
      </w:r>
      <w:r>
        <w:rPr>
          <w:rFonts w:hint="eastAsia" w:ascii="宋体" w:hAnsi="宋体" w:eastAsia="仿宋_GB2312" w:cs="仿宋_GB2312"/>
          <w:color w:val="auto"/>
          <w:sz w:val="32"/>
          <w:szCs w:val="32"/>
        </w:rPr>
        <w:t>计划（2023</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2025年）》</w:t>
      </w:r>
      <w:r>
        <w:rPr>
          <w:rFonts w:hint="eastAsia" w:ascii="宋体" w:hAnsi="宋体" w:eastAsia="仿宋_GB2312" w:cs="仿宋_GB2312"/>
          <w:color w:val="auto"/>
          <w:sz w:val="32"/>
          <w:szCs w:val="32"/>
          <w:lang w:val="en-US" w:eastAsia="zh-CN"/>
        </w:rPr>
        <w:t>已经市人民政府同意</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现予印发，</w:t>
      </w:r>
      <w:r>
        <w:rPr>
          <w:rFonts w:hint="eastAsia" w:ascii="宋体" w:hAnsi="宋体" w:eastAsia="仿宋_GB2312" w:cs="仿宋_GB2312"/>
          <w:color w:val="auto"/>
          <w:sz w:val="32"/>
          <w:szCs w:val="32"/>
        </w:rPr>
        <w:t>请认真</w:t>
      </w:r>
      <w:r>
        <w:rPr>
          <w:rFonts w:hint="eastAsia" w:ascii="宋体" w:hAnsi="宋体" w:eastAsia="仿宋_GB2312" w:cs="仿宋_GB2312"/>
          <w:color w:val="auto"/>
          <w:sz w:val="32"/>
          <w:szCs w:val="32"/>
          <w:lang w:eastAsia="zh-CN"/>
        </w:rPr>
        <w:t>组织实施</w:t>
      </w:r>
      <w:r>
        <w:rPr>
          <w:rFonts w:hint="eastAsia" w:ascii="宋体" w:hAnsi="宋体"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390" w:lineRule="exact"/>
        <w:ind w:right="645" w:rightChars="307"/>
        <w:jc w:val="distribute"/>
        <w:textAlignment w:val="auto"/>
        <w:rPr>
          <w:rFonts w:hint="eastAsia" w:ascii="宋体" w:hAnsi="宋体" w:eastAsia="仿宋_GB2312" w:cs="仿宋_GB2312"/>
          <w:color w:val="auto"/>
          <w:sz w:val="32"/>
          <w:szCs w:val="32"/>
        </w:rPr>
      </w:pPr>
    </w:p>
    <w:p>
      <w:pPr>
        <w:pStyle w:val="7"/>
        <w:spacing w:line="390" w:lineRule="exact"/>
        <w:rPr>
          <w:rFonts w:hint="eastAsia" w:ascii="宋体" w:hAnsi="宋体"/>
        </w:rPr>
      </w:pPr>
    </w:p>
    <w:p>
      <w:pPr>
        <w:keepNext w:val="0"/>
        <w:keepLines w:val="0"/>
        <w:pageBreakBefore w:val="0"/>
        <w:widowControl w:val="0"/>
        <w:kinsoku/>
        <w:overflowPunct/>
        <w:topLinePunct w:val="0"/>
        <w:autoSpaceDE/>
        <w:autoSpaceDN/>
        <w:bidi w:val="0"/>
        <w:adjustRightInd/>
        <w:snapToGrid/>
        <w:spacing w:line="490" w:lineRule="exact"/>
        <w:ind w:left="4616" w:leftChars="2198" w:right="645" w:rightChars="307" w:firstLine="224"/>
        <w:jc w:val="distribute"/>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 xml:space="preserve">       </w:t>
      </w:r>
    </w:p>
    <w:p>
      <w:pPr>
        <w:keepNext w:val="0"/>
        <w:keepLines w:val="0"/>
        <w:pageBreakBefore w:val="0"/>
        <w:widowControl w:val="0"/>
        <w:kinsoku/>
        <w:overflowPunct/>
        <w:topLinePunct w:val="0"/>
        <w:autoSpaceDE/>
        <w:autoSpaceDN/>
        <w:bidi w:val="0"/>
        <w:adjustRightInd/>
        <w:snapToGrid/>
        <w:spacing w:line="450" w:lineRule="exact"/>
        <w:ind w:right="0" w:rightChars="0"/>
        <w:jc w:val="center"/>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 xml:space="preserve">                       </w:t>
      </w:r>
      <w:r>
        <w:rPr>
          <w:rFonts w:hint="eastAsia" w:ascii="宋体" w:hAnsi="宋体" w:eastAsia="仿宋_GB2312" w:cs="仿宋_GB2312"/>
          <w:color w:val="auto"/>
          <w:sz w:val="32"/>
          <w:szCs w:val="32"/>
        </w:rPr>
        <w:t>湘潭市人民政府</w:t>
      </w:r>
      <w:r>
        <w:rPr>
          <w:rFonts w:hint="eastAsia" w:ascii="宋体" w:hAnsi="宋体" w:eastAsia="仿宋_GB2312" w:cs="仿宋_GB2312"/>
          <w:color w:val="auto"/>
          <w:sz w:val="32"/>
          <w:szCs w:val="32"/>
          <w:lang w:eastAsia="zh-CN"/>
        </w:rPr>
        <w:t>办公室</w:t>
      </w:r>
    </w:p>
    <w:p>
      <w:pPr>
        <w:keepNext w:val="0"/>
        <w:keepLines w:val="0"/>
        <w:pageBreakBefore w:val="0"/>
        <w:widowControl w:val="0"/>
        <w:kinsoku/>
        <w:wordWrap w:val="0"/>
        <w:overflowPunct/>
        <w:topLinePunct w:val="0"/>
        <w:autoSpaceDE/>
        <w:autoSpaceDN/>
        <w:bidi w:val="0"/>
        <w:adjustRightInd/>
        <w:snapToGrid/>
        <w:spacing w:line="450" w:lineRule="exact"/>
        <w:ind w:right="0" w:rightChars="0"/>
        <w:jc w:val="center"/>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 xml:space="preserve">                        </w:t>
      </w:r>
      <w:r>
        <w:rPr>
          <w:rFonts w:hint="eastAsia" w:ascii="宋体" w:hAnsi="宋体" w:eastAsia="仿宋_GB2312" w:cs="仿宋_GB2312"/>
          <w:color w:val="auto"/>
          <w:sz w:val="32"/>
          <w:szCs w:val="32"/>
        </w:rPr>
        <w:t>2023年</w:t>
      </w:r>
      <w:r>
        <w:rPr>
          <w:rFonts w:hint="eastAsia" w:ascii="宋体" w:hAnsi="宋体" w:eastAsia="仿宋_GB2312" w:cs="仿宋_GB2312"/>
          <w:color w:val="auto"/>
          <w:sz w:val="32"/>
          <w:szCs w:val="32"/>
          <w:lang w:val="en-US" w:eastAsia="zh-CN"/>
        </w:rPr>
        <w:t>12</w:t>
      </w:r>
      <w:r>
        <w:rPr>
          <w:rFonts w:hint="eastAsia" w:ascii="宋体" w:hAnsi="宋体" w:eastAsia="仿宋_GB2312" w:cs="仿宋_GB2312"/>
          <w:color w:val="auto"/>
          <w:sz w:val="32"/>
          <w:szCs w:val="32"/>
        </w:rPr>
        <w:t>月</w:t>
      </w:r>
      <w:r>
        <w:rPr>
          <w:rFonts w:hint="eastAsia" w:ascii="宋体" w:hAnsi="宋体" w:eastAsia="仿宋_GB2312" w:cs="仿宋_GB2312"/>
          <w:color w:val="auto"/>
          <w:sz w:val="32"/>
          <w:szCs w:val="32"/>
          <w:lang w:val="en-US" w:eastAsia="zh-CN"/>
        </w:rPr>
        <w:t>28</w:t>
      </w:r>
      <w:r>
        <w:rPr>
          <w:rFonts w:hint="eastAsia" w:ascii="宋体" w:hAnsi="宋体" w:eastAsia="仿宋_GB2312" w:cs="仿宋_GB2312"/>
          <w:color w:val="auto"/>
          <w:sz w:val="32"/>
          <w:szCs w:val="32"/>
        </w:rPr>
        <w:t>日</w:t>
      </w:r>
    </w:p>
    <w:p>
      <w:pPr>
        <w:keepNext w:val="0"/>
        <w:keepLines w:val="0"/>
        <w:pageBreakBefore w:val="0"/>
        <w:widowControl w:val="0"/>
        <w:kinsoku/>
        <w:wordWrap w:val="0"/>
        <w:overflowPunct/>
        <w:topLinePunct w:val="0"/>
        <w:autoSpaceDE/>
        <w:autoSpaceDN/>
        <w:bidi w:val="0"/>
        <w:adjustRightInd/>
        <w:snapToGrid/>
        <w:spacing w:line="430" w:lineRule="exact"/>
        <w:ind w:right="0" w:rightChars="0"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lang w:eastAsia="zh-CN"/>
        </w:rPr>
        <w:t>（此件主动公开）</w:t>
      </w:r>
    </w:p>
    <w:p>
      <w:pPr>
        <w:keepNext w:val="0"/>
        <w:keepLines w:val="0"/>
        <w:pageBreakBefore w:val="0"/>
        <w:widowControl w:val="0"/>
        <w:kinsoku/>
        <w:wordWrap/>
        <w:overflowPunct/>
        <w:bidi w:val="0"/>
        <w:spacing w:line="576" w:lineRule="exact"/>
        <w:jc w:val="center"/>
        <w:textAlignment w:val="auto"/>
        <w:rPr>
          <w:rFonts w:hint="eastAsia" w:ascii="方正小标宋_GBK" w:hAnsi="方正小标宋_GBK" w:eastAsia="方正小标宋_GBK" w:cs="方正小标宋_GBK"/>
          <w:color w:val="auto"/>
          <w:sz w:val="44"/>
          <w:szCs w:val="44"/>
        </w:rPr>
      </w:pPr>
      <w:r>
        <w:rPr>
          <w:rFonts w:hint="eastAsia" w:ascii="宋体" w:hAnsi="宋体" w:eastAsia="仿宋_GB2312" w:cs="仿宋_GB2312"/>
          <w:color w:val="auto"/>
          <w:sz w:val="32"/>
          <w:szCs w:val="32"/>
        </w:rPr>
        <w:br w:type="page"/>
      </w:r>
    </w:p>
    <w:p>
      <w:pPr>
        <w:keepNext w:val="0"/>
        <w:keepLines w:val="0"/>
        <w:pageBreakBefore w:val="0"/>
        <w:widowControl w:val="0"/>
        <w:kinsoku/>
        <w:wordWrap/>
        <w:overflowPunct/>
        <w:bidi w:val="0"/>
        <w:spacing w:line="576"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湘潭市</w:t>
      </w:r>
      <w:r>
        <w:rPr>
          <w:rFonts w:hint="eastAsia" w:ascii="方正小标宋_GBK" w:hAnsi="方正小标宋_GBK" w:eastAsia="方正小标宋_GBK" w:cs="方正小标宋_GBK"/>
          <w:color w:val="auto"/>
          <w:sz w:val="44"/>
          <w:szCs w:val="44"/>
          <w:lang w:eastAsia="zh-CN"/>
        </w:rPr>
        <w:t>推动</w:t>
      </w:r>
      <w:r>
        <w:rPr>
          <w:rFonts w:hint="eastAsia" w:ascii="方正小标宋_GBK" w:hAnsi="方正小标宋_GBK" w:eastAsia="方正小标宋_GBK" w:cs="方正小标宋_GBK"/>
          <w:color w:val="auto"/>
          <w:sz w:val="44"/>
          <w:szCs w:val="44"/>
        </w:rPr>
        <w:t>科技创新“133”</w:t>
      </w:r>
      <w:r>
        <w:rPr>
          <w:rFonts w:hint="eastAsia" w:ascii="方正小标宋_GBK" w:hAnsi="方正小标宋_GBK" w:eastAsia="方正小标宋_GBK" w:cs="方正小标宋_GBK"/>
          <w:color w:val="auto"/>
          <w:sz w:val="44"/>
          <w:szCs w:val="44"/>
          <w:lang w:eastAsia="zh-CN"/>
        </w:rPr>
        <w:t>行动</w:t>
      </w:r>
      <w:r>
        <w:rPr>
          <w:rFonts w:hint="eastAsia" w:ascii="方正小标宋_GBK" w:hAnsi="方正小标宋_GBK" w:eastAsia="方正小标宋_GBK" w:cs="方正小标宋_GBK"/>
          <w:color w:val="auto"/>
          <w:sz w:val="44"/>
          <w:szCs w:val="44"/>
        </w:rPr>
        <w:t>计划</w:t>
      </w:r>
    </w:p>
    <w:p>
      <w:pPr>
        <w:keepNext w:val="0"/>
        <w:keepLines w:val="0"/>
        <w:pageBreakBefore w:val="0"/>
        <w:widowControl w:val="0"/>
        <w:kinsoku/>
        <w:wordWrap/>
        <w:overflowPunct/>
        <w:bidi w:val="0"/>
        <w:spacing w:line="576" w:lineRule="exact"/>
        <w:jc w:val="center"/>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44"/>
          <w:szCs w:val="44"/>
        </w:rPr>
        <w:t>（2023</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rPr>
        <w:t>2025年）</w:t>
      </w:r>
    </w:p>
    <w:p>
      <w:pPr>
        <w:keepNext w:val="0"/>
        <w:keepLines w:val="0"/>
        <w:pageBreakBefore w:val="0"/>
        <w:widowControl w:val="0"/>
        <w:kinsoku/>
        <w:wordWrap/>
        <w:overflowPunct/>
        <w:bidi w:val="0"/>
        <w:spacing w:line="576" w:lineRule="exact"/>
        <w:textAlignment w:val="auto"/>
        <w:rPr>
          <w:rFonts w:ascii="宋体" w:hAnsi="宋体"/>
          <w:color w:val="auto"/>
        </w:rPr>
      </w:pPr>
    </w:p>
    <w:p>
      <w:pPr>
        <w:keepNext w:val="0"/>
        <w:keepLines w:val="0"/>
        <w:pageBreakBefore w:val="0"/>
        <w:widowControl w:val="0"/>
        <w:kinsoku/>
        <w:wordWrap/>
        <w:overflowPunct/>
        <w:bidi w:val="0"/>
        <w:spacing w:line="576" w:lineRule="exact"/>
        <w:ind w:firstLine="608" w:firstLineChars="200"/>
        <w:jc w:val="both"/>
        <w:textAlignment w:val="auto"/>
        <w:rPr>
          <w:rFonts w:hint="eastAsia" w:ascii="宋体" w:hAnsi="宋体" w:eastAsia="仿宋_GB2312"/>
          <w:color w:val="auto"/>
          <w:w w:val="95"/>
          <w:sz w:val="32"/>
          <w:szCs w:val="32"/>
        </w:rPr>
      </w:pPr>
      <w:r>
        <w:rPr>
          <w:rFonts w:hint="eastAsia" w:ascii="宋体" w:hAnsi="宋体" w:eastAsia="仿宋_GB2312"/>
          <w:color w:val="auto"/>
          <w:w w:val="95"/>
          <w:sz w:val="32"/>
          <w:szCs w:val="32"/>
        </w:rPr>
        <w:t>为深入实施创新驱动发展战略，发挥科技创新对经济社会发展的支撑引领作用，进一步增强全市科技创新动能，推动</w:t>
      </w:r>
      <w:r>
        <w:rPr>
          <w:rFonts w:hint="eastAsia" w:ascii="宋体" w:hAnsi="宋体" w:eastAsia="仿宋_GB2312"/>
          <w:color w:val="auto"/>
          <w:w w:val="95"/>
          <w:sz w:val="32"/>
          <w:szCs w:val="32"/>
          <w:lang w:eastAsia="zh-CN"/>
        </w:rPr>
        <w:t>湘潭</w:t>
      </w:r>
      <w:r>
        <w:rPr>
          <w:rFonts w:hint="eastAsia" w:ascii="宋体" w:hAnsi="宋体" w:eastAsia="仿宋_GB2312"/>
          <w:color w:val="auto"/>
          <w:w w:val="95"/>
          <w:sz w:val="32"/>
          <w:szCs w:val="32"/>
        </w:rPr>
        <w:t>高质量发展，结合实际，制定本行动</w:t>
      </w:r>
      <w:r>
        <w:rPr>
          <w:rFonts w:hint="eastAsia" w:ascii="宋体" w:hAnsi="宋体" w:eastAsia="仿宋_GB2312"/>
          <w:color w:val="auto"/>
          <w:w w:val="95"/>
          <w:sz w:val="32"/>
          <w:szCs w:val="32"/>
          <w:lang w:eastAsia="zh-CN"/>
        </w:rPr>
        <w:t>计划</w:t>
      </w:r>
      <w:r>
        <w:rPr>
          <w:rFonts w:hint="eastAsia" w:ascii="宋体" w:hAnsi="宋体" w:eastAsia="仿宋_GB2312"/>
          <w:color w:val="auto"/>
          <w:w w:val="95"/>
          <w:sz w:val="32"/>
          <w:szCs w:val="32"/>
        </w:rPr>
        <w:t>。</w:t>
      </w:r>
    </w:p>
    <w:p>
      <w:pPr>
        <w:keepNext w:val="0"/>
        <w:keepLines w:val="0"/>
        <w:pageBreakBefore w:val="0"/>
        <w:widowControl w:val="0"/>
        <w:kinsoku/>
        <w:wordWrap/>
        <w:overflowPunct/>
        <w:bidi w:val="0"/>
        <w:spacing w:line="576" w:lineRule="exact"/>
        <w:ind w:firstLine="640" w:firstLineChars="200"/>
        <w:jc w:val="both"/>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t>一、总体要求</w:t>
      </w:r>
    </w:p>
    <w:p>
      <w:pPr>
        <w:keepNext w:val="0"/>
        <w:keepLines w:val="0"/>
        <w:pageBreakBefore w:val="0"/>
        <w:widowControl w:val="0"/>
        <w:kinsoku/>
        <w:wordWrap/>
        <w:overflowPunct/>
        <w:bidi w:val="0"/>
        <w:spacing w:line="576" w:lineRule="exact"/>
        <w:ind w:firstLine="640" w:firstLineChars="200"/>
        <w:jc w:val="both"/>
        <w:textAlignment w:val="auto"/>
        <w:outlineLvl w:val="2"/>
        <w:rPr>
          <w:rFonts w:hint="eastAsia" w:ascii="宋体" w:hAnsi="宋体" w:eastAsia="仿宋_GB2312"/>
          <w:color w:val="auto"/>
          <w:w w:val="95"/>
          <w:sz w:val="32"/>
          <w:szCs w:val="32"/>
        </w:rPr>
      </w:pPr>
      <w:bookmarkStart w:id="0" w:name="_Toc2765"/>
      <w:bookmarkStart w:id="1" w:name="_Toc29577"/>
      <w:bookmarkStart w:id="2" w:name="_Toc4049"/>
      <w:r>
        <w:rPr>
          <w:rFonts w:ascii="宋体" w:hAnsi="宋体" w:eastAsia="仿宋_GB2312"/>
          <w:color w:val="auto"/>
          <w:sz w:val="32"/>
          <w:szCs w:val="32"/>
        </w:rPr>
        <w:t>坚持以习近平新时代中国特色社会主义思想为指导，</w:t>
      </w:r>
      <w:r>
        <w:rPr>
          <w:rFonts w:hint="eastAsia" w:ascii="宋体" w:hAnsi="宋体" w:eastAsia="仿宋_GB2312"/>
          <w:color w:val="auto"/>
          <w:sz w:val="32"/>
          <w:szCs w:val="32"/>
          <w:lang w:eastAsia="zh-CN"/>
        </w:rPr>
        <w:t>深入</w:t>
      </w:r>
      <w:r>
        <w:rPr>
          <w:rFonts w:hint="eastAsia" w:ascii="宋体" w:hAnsi="宋体" w:eastAsia="仿宋_GB2312"/>
          <w:color w:val="auto"/>
          <w:sz w:val="32"/>
          <w:szCs w:val="32"/>
        </w:rPr>
        <w:t>贯彻</w:t>
      </w:r>
      <w:r>
        <w:rPr>
          <w:rFonts w:hint="eastAsia" w:ascii="宋体" w:hAnsi="宋体" w:eastAsia="仿宋_GB2312"/>
          <w:color w:val="auto"/>
          <w:sz w:val="32"/>
          <w:szCs w:val="32"/>
          <w:lang w:eastAsia="zh-CN"/>
        </w:rPr>
        <w:t>党的二十大精神，全面落实</w:t>
      </w:r>
      <w:r>
        <w:rPr>
          <w:rFonts w:hint="eastAsia" w:ascii="宋体" w:hAnsi="宋体" w:eastAsia="仿宋_GB2312"/>
          <w:color w:val="auto"/>
          <w:sz w:val="32"/>
          <w:szCs w:val="32"/>
        </w:rPr>
        <w:t>习近平总书记</w:t>
      </w:r>
      <w:r>
        <w:rPr>
          <w:rFonts w:hint="eastAsia" w:ascii="宋体" w:hAnsi="宋体" w:eastAsia="仿宋_GB2312"/>
          <w:color w:val="auto"/>
          <w:sz w:val="32"/>
          <w:szCs w:val="32"/>
          <w:lang w:eastAsia="zh-CN"/>
        </w:rPr>
        <w:t>对</w:t>
      </w:r>
      <w:r>
        <w:rPr>
          <w:rFonts w:hint="eastAsia" w:ascii="宋体" w:hAnsi="宋体" w:eastAsia="仿宋_GB2312"/>
          <w:color w:val="auto"/>
          <w:sz w:val="32"/>
          <w:szCs w:val="32"/>
        </w:rPr>
        <w:t>湖南</w:t>
      </w:r>
      <w:r>
        <w:rPr>
          <w:rFonts w:hint="eastAsia" w:ascii="宋体" w:hAnsi="宋体" w:eastAsia="仿宋_GB2312"/>
          <w:color w:val="auto"/>
          <w:sz w:val="32"/>
          <w:szCs w:val="32"/>
          <w:lang w:eastAsia="zh-CN"/>
        </w:rPr>
        <w:t>和湘潭</w:t>
      </w:r>
      <w:r>
        <w:rPr>
          <w:rFonts w:hint="eastAsia" w:ascii="宋体" w:hAnsi="宋体" w:eastAsia="仿宋_GB2312"/>
          <w:color w:val="auto"/>
          <w:sz w:val="32"/>
          <w:szCs w:val="32"/>
        </w:rPr>
        <w:t>重要</w:t>
      </w:r>
      <w:r>
        <w:rPr>
          <w:rFonts w:hint="eastAsia" w:ascii="宋体" w:hAnsi="宋体" w:eastAsia="仿宋_GB2312"/>
          <w:color w:val="auto"/>
          <w:sz w:val="32"/>
          <w:szCs w:val="32"/>
          <w:lang w:eastAsia="zh-CN"/>
        </w:rPr>
        <w:t>讲话重要指示</w:t>
      </w:r>
      <w:r>
        <w:rPr>
          <w:rFonts w:hint="eastAsia" w:ascii="宋体" w:hAnsi="宋体" w:eastAsia="仿宋_GB2312"/>
          <w:color w:val="auto"/>
          <w:sz w:val="32"/>
          <w:szCs w:val="32"/>
        </w:rPr>
        <w:t>批示精神，锚定“三高四新”美好蓝图，积极融入长株潭都市圈建设，以国家创新型城市建设为统揽，以长株潭国家自主创新示范区湘潭“智造谷”建设为重点，以协同推进湘江科学城、湘潭大学城建设为抓手，持续完善科技创新体系，强化战略科技力量培育，提升企业自主创新能力，促进更多优质科技成果转化为新质生产力，加速构建“科技—产业—金融”高水平循环</w:t>
      </w:r>
      <w:r>
        <w:rPr>
          <w:rFonts w:hint="eastAsia" w:ascii="宋体" w:hAnsi="宋体" w:eastAsia="仿宋_GB2312"/>
          <w:color w:val="auto"/>
          <w:sz w:val="32"/>
          <w:szCs w:val="32"/>
          <w:lang w:eastAsia="zh-CN"/>
        </w:rPr>
        <w:t>体系</w:t>
      </w:r>
      <w:r>
        <w:rPr>
          <w:rFonts w:hint="eastAsia" w:ascii="宋体" w:hAnsi="宋体" w:eastAsia="仿宋_GB2312"/>
          <w:color w:val="auto"/>
          <w:sz w:val="32"/>
          <w:szCs w:val="32"/>
        </w:rPr>
        <w:t>，加快建设国家创新型城市、国家产教融合试点城市</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打造中部科创发展示范区，为</w:t>
      </w:r>
      <w:r>
        <w:rPr>
          <w:rFonts w:hint="eastAsia" w:ascii="宋体" w:hAnsi="宋体" w:eastAsia="仿宋_GB2312"/>
          <w:color w:val="auto"/>
          <w:sz w:val="32"/>
          <w:szCs w:val="32"/>
          <w:lang w:eastAsia="zh-CN"/>
        </w:rPr>
        <w:t>推动</w:t>
      </w:r>
      <w:r>
        <w:rPr>
          <w:rFonts w:hint="eastAsia" w:ascii="宋体" w:hAnsi="宋体" w:eastAsia="仿宋_GB2312"/>
          <w:color w:val="auto"/>
          <w:sz w:val="32"/>
          <w:szCs w:val="32"/>
        </w:rPr>
        <w:t>我市实现</w:t>
      </w:r>
      <w:bookmarkEnd w:id="0"/>
      <w:bookmarkEnd w:id="1"/>
      <w:bookmarkEnd w:id="2"/>
      <w:r>
        <w:rPr>
          <w:rFonts w:hint="eastAsia" w:ascii="宋体" w:hAnsi="宋体" w:eastAsia="仿宋_GB2312"/>
          <w:color w:val="auto"/>
          <w:sz w:val="32"/>
          <w:szCs w:val="32"/>
        </w:rPr>
        <w:t>转型发展、创新发展、跨越发展，</w:t>
      </w:r>
      <w:r>
        <w:rPr>
          <w:rFonts w:hint="eastAsia" w:ascii="宋体" w:hAnsi="宋体" w:eastAsia="仿宋_GB2312"/>
          <w:color w:val="auto"/>
          <w:sz w:val="32"/>
          <w:szCs w:val="32"/>
          <w:lang w:eastAsia="zh-CN"/>
        </w:rPr>
        <w:t>加快</w:t>
      </w:r>
      <w:r>
        <w:rPr>
          <w:rFonts w:hint="eastAsia" w:ascii="宋体" w:hAnsi="宋体" w:eastAsia="仿宋_GB2312"/>
          <w:color w:val="auto"/>
          <w:sz w:val="32"/>
          <w:szCs w:val="32"/>
        </w:rPr>
        <w:t>建设社会主义现代化新湘潭提供有力科</w:t>
      </w:r>
      <w:r>
        <w:rPr>
          <w:rFonts w:hint="eastAsia" w:ascii="宋体" w:hAnsi="宋体" w:eastAsia="仿宋_GB2312" w:cs="仿宋_GB2312"/>
          <w:color w:val="auto"/>
          <w:sz w:val="32"/>
          <w:szCs w:val="32"/>
        </w:rPr>
        <w:t>技支撑</w:t>
      </w:r>
      <w:r>
        <w:rPr>
          <w:rFonts w:hint="eastAsia" w:ascii="宋体" w:hAnsi="宋体" w:eastAsia="仿宋_GB2312"/>
          <w:color w:val="auto"/>
          <w:w w:val="95"/>
          <w:sz w:val="32"/>
          <w:szCs w:val="32"/>
        </w:rPr>
        <w:t>。</w:t>
      </w:r>
    </w:p>
    <w:p>
      <w:pPr>
        <w:keepNext w:val="0"/>
        <w:keepLines w:val="0"/>
        <w:pageBreakBefore w:val="0"/>
        <w:widowControl w:val="0"/>
        <w:kinsoku/>
        <w:wordWrap/>
        <w:overflowPunct/>
        <w:bidi w:val="0"/>
        <w:spacing w:line="576" w:lineRule="exact"/>
        <w:ind w:firstLine="640" w:firstLineChars="200"/>
        <w:jc w:val="both"/>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t>二、工作目标</w:t>
      </w:r>
    </w:p>
    <w:p>
      <w:pPr>
        <w:keepNext w:val="0"/>
        <w:keepLines w:val="0"/>
        <w:pageBreakBefore w:val="0"/>
        <w:widowControl w:val="0"/>
        <w:kinsoku/>
        <w:wordWrap/>
        <w:overflowPunct/>
        <w:bidi w:val="0"/>
        <w:spacing w:line="576" w:lineRule="exact"/>
        <w:ind w:firstLine="640" w:firstLineChars="200"/>
        <w:jc w:val="both"/>
        <w:textAlignment w:val="auto"/>
        <w:rPr>
          <w:rFonts w:hint="eastAsia" w:ascii="宋体" w:hAnsi="宋体" w:eastAsia="仿宋_GB2312"/>
          <w:color w:val="auto"/>
          <w:sz w:val="32"/>
          <w:szCs w:val="32"/>
        </w:rPr>
      </w:pPr>
      <w:r>
        <w:rPr>
          <w:rFonts w:hint="eastAsia" w:ascii="宋体" w:hAnsi="宋体" w:eastAsia="仿宋_GB2312"/>
          <w:color w:val="auto"/>
          <w:sz w:val="32"/>
          <w:szCs w:val="32"/>
        </w:rPr>
        <w:t>到2025年</w:t>
      </w:r>
      <w:r>
        <w:rPr>
          <w:rFonts w:hint="eastAsia" w:ascii="宋体" w:hAnsi="宋体" w:eastAsia="仿宋_GB2312"/>
          <w:color w:val="auto"/>
          <w:sz w:val="32"/>
          <w:szCs w:val="32"/>
          <w:lang w:eastAsia="zh-CN"/>
        </w:rPr>
        <w:t>底</w:t>
      </w:r>
      <w:r>
        <w:rPr>
          <w:rFonts w:hint="eastAsia" w:ascii="宋体" w:hAnsi="宋体" w:eastAsia="仿宋_GB2312"/>
          <w:color w:val="auto"/>
          <w:sz w:val="32"/>
          <w:szCs w:val="32"/>
        </w:rPr>
        <w:t>，科技创新体系逐步完善，区域创新布局逐步构建，创新驱动高质量发展成效显著，综合科技创新能力位居全省前列</w:t>
      </w:r>
      <w:r>
        <w:rPr>
          <w:rFonts w:hint="eastAsia" w:ascii="宋体" w:hAnsi="宋体" w:eastAsia="仿宋_GB2312"/>
          <w:color w:val="auto"/>
          <w:sz w:val="32"/>
          <w:szCs w:val="32"/>
          <w:lang w:eastAsia="zh-CN"/>
        </w:rPr>
        <w:t>，实现高新技术企业</w:t>
      </w:r>
      <w:r>
        <w:rPr>
          <w:rFonts w:hint="eastAsia" w:ascii="宋体" w:hAnsi="宋体" w:eastAsia="仿宋_GB2312"/>
          <w:color w:val="auto"/>
          <w:sz w:val="32"/>
          <w:szCs w:val="32"/>
        </w:rPr>
        <w:t>突破1000家</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研发投入强度达到3.0%、省级</w:t>
      </w:r>
      <w:r>
        <w:rPr>
          <w:rFonts w:hint="eastAsia" w:ascii="宋体" w:hAnsi="宋体" w:eastAsia="仿宋_GB2312"/>
          <w:color w:val="auto"/>
          <w:sz w:val="32"/>
          <w:szCs w:val="32"/>
          <w:lang w:eastAsia="zh-CN"/>
        </w:rPr>
        <w:t>及</w:t>
      </w:r>
      <w:r>
        <w:rPr>
          <w:rFonts w:hint="eastAsia" w:ascii="宋体" w:hAnsi="宋体" w:eastAsia="仿宋_GB2312"/>
          <w:color w:val="auto"/>
          <w:sz w:val="32"/>
          <w:szCs w:val="32"/>
        </w:rPr>
        <w:t>以上创新平台突破300家</w:t>
      </w:r>
      <w:r>
        <w:rPr>
          <w:rFonts w:hint="eastAsia" w:ascii="宋体" w:hAnsi="宋体" w:eastAsia="仿宋_GB2312"/>
          <w:color w:val="auto"/>
          <w:sz w:val="32"/>
          <w:szCs w:val="32"/>
          <w:lang w:eastAsia="zh-CN"/>
        </w:rPr>
        <w:t>的</w:t>
      </w:r>
      <w:r>
        <w:rPr>
          <w:rFonts w:hint="eastAsia" w:ascii="宋体" w:hAnsi="宋体" w:eastAsia="仿宋_GB2312"/>
          <w:color w:val="auto"/>
          <w:sz w:val="32"/>
          <w:szCs w:val="32"/>
        </w:rPr>
        <w:t>“133”目标。</w:t>
      </w:r>
    </w:p>
    <w:p>
      <w:pPr>
        <w:keepNext w:val="0"/>
        <w:keepLines w:val="0"/>
        <w:pageBreakBefore w:val="0"/>
        <w:widowControl w:val="0"/>
        <w:kinsoku/>
        <w:wordWrap/>
        <w:overflowPunct/>
        <w:bidi w:val="0"/>
        <w:spacing w:line="576" w:lineRule="exact"/>
        <w:ind w:firstLine="643" w:firstLineChars="200"/>
        <w:jc w:val="both"/>
        <w:textAlignment w:val="auto"/>
        <w:rPr>
          <w:rFonts w:hint="eastAsia" w:ascii="宋体" w:hAnsi="宋体" w:eastAsia="仿宋_GB2312" w:cs="仿宋_GB2312"/>
          <w:color w:val="auto"/>
          <w:sz w:val="32"/>
          <w:szCs w:val="32"/>
        </w:rPr>
      </w:pPr>
      <w:r>
        <w:rPr>
          <w:rFonts w:hint="eastAsia" w:ascii="宋体" w:hAnsi="宋体" w:eastAsia="楷体_GB2312" w:cs="楷体_GB2312"/>
          <w:b/>
          <w:bCs/>
          <w:color w:val="auto"/>
          <w:sz w:val="32"/>
          <w:szCs w:val="32"/>
        </w:rPr>
        <w:t>创新能力显著提升</w:t>
      </w:r>
      <w:r>
        <w:rPr>
          <w:rFonts w:hint="eastAsia" w:ascii="宋体" w:hAnsi="宋体" w:eastAsia="仿宋_GB2312"/>
          <w:color w:val="auto"/>
          <w:sz w:val="32"/>
          <w:szCs w:val="32"/>
        </w:rPr>
        <w:t>。全市研发经费投入占GDP比重</w:t>
      </w:r>
      <w:r>
        <w:rPr>
          <w:rFonts w:ascii="宋体" w:hAnsi="宋体" w:eastAsia="仿宋_GB2312"/>
          <w:color w:val="auto"/>
          <w:sz w:val="32"/>
          <w:szCs w:val="32"/>
        </w:rPr>
        <w:t>达到</w:t>
      </w:r>
      <w:r>
        <w:rPr>
          <w:rFonts w:hint="eastAsia" w:ascii="宋体" w:hAnsi="宋体" w:eastAsia="仿宋_GB2312"/>
          <w:color w:val="auto"/>
          <w:sz w:val="32"/>
          <w:szCs w:val="32"/>
        </w:rPr>
        <w:t>3.0%</w:t>
      </w:r>
      <w:r>
        <w:rPr>
          <w:rFonts w:ascii="宋体" w:hAnsi="宋体" w:eastAsia="仿宋_GB2312"/>
          <w:color w:val="auto"/>
          <w:sz w:val="32"/>
          <w:szCs w:val="32"/>
        </w:rPr>
        <w:t>以上</w:t>
      </w:r>
      <w:r>
        <w:rPr>
          <w:rFonts w:hint="eastAsia" w:ascii="宋体" w:hAnsi="宋体" w:eastAsia="仿宋_GB2312"/>
          <w:color w:val="auto"/>
          <w:sz w:val="32"/>
          <w:szCs w:val="32"/>
          <w:lang w:eastAsia="zh-CN"/>
        </w:rPr>
        <w:t>，</w:t>
      </w:r>
      <w:r>
        <w:rPr>
          <w:rFonts w:hint="eastAsia" w:ascii="宋体" w:hAnsi="宋体" w:eastAsia="仿宋_GB2312" w:cs="仿宋_GB2312"/>
          <w:color w:val="auto"/>
          <w:sz w:val="32"/>
          <w:szCs w:val="32"/>
        </w:rPr>
        <w:t>高新技术产业增加值年均增速达到10%</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全市万人发明专利拥有量23件以上、高价值发明专利拥有量8件以上</w:t>
      </w:r>
      <w:r>
        <w:rPr>
          <w:rFonts w:hint="eastAsia" w:ascii="宋体" w:hAnsi="宋体" w:eastAsia="仿宋_GB2312" w:cs="仿宋_GB2312"/>
          <w:color w:val="auto"/>
          <w:sz w:val="32"/>
          <w:szCs w:val="32"/>
          <w:lang w:eastAsia="zh-CN"/>
        </w:rPr>
        <w:t>，</w:t>
      </w:r>
      <w:r>
        <w:rPr>
          <w:rFonts w:hint="eastAsia" w:ascii="宋体" w:hAnsi="宋体" w:eastAsia="仿宋_GB2312"/>
          <w:color w:val="auto"/>
          <w:sz w:val="32"/>
          <w:szCs w:val="32"/>
        </w:rPr>
        <w:t>培育和引进国</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省</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市高层次创新人才团队60个以上</w:t>
      </w:r>
      <w:r>
        <w:rPr>
          <w:rFonts w:hint="eastAsia" w:ascii="宋体" w:hAnsi="宋体" w:eastAsia="仿宋_GB2312" w:cs="仿宋_GB2312"/>
          <w:color w:val="auto"/>
          <w:sz w:val="32"/>
          <w:szCs w:val="32"/>
        </w:rPr>
        <w:t>。</w:t>
      </w:r>
    </w:p>
    <w:p>
      <w:pPr>
        <w:keepNext w:val="0"/>
        <w:keepLines w:val="0"/>
        <w:pageBreakBefore w:val="0"/>
        <w:widowControl w:val="0"/>
        <w:kinsoku/>
        <w:wordWrap/>
        <w:overflowPunct/>
        <w:bidi w:val="0"/>
        <w:spacing w:line="576" w:lineRule="exact"/>
        <w:ind w:firstLine="643" w:firstLineChars="200"/>
        <w:jc w:val="both"/>
        <w:textAlignment w:val="auto"/>
        <w:rPr>
          <w:rFonts w:ascii="宋体" w:hAnsi="宋体" w:eastAsia="方正黑体_GBK" w:cs="方正黑体_GBK"/>
          <w:color w:val="auto"/>
          <w:sz w:val="32"/>
          <w:szCs w:val="32"/>
        </w:rPr>
      </w:pPr>
      <w:r>
        <w:rPr>
          <w:rFonts w:hint="eastAsia" w:ascii="宋体" w:hAnsi="宋体" w:eastAsia="楷体_GB2312" w:cs="楷体_GB2312"/>
          <w:b/>
          <w:bCs/>
          <w:color w:val="auto"/>
          <w:sz w:val="32"/>
          <w:szCs w:val="32"/>
        </w:rPr>
        <w:t>创新主体逐步壮大</w:t>
      </w:r>
      <w:r>
        <w:rPr>
          <w:rFonts w:hint="eastAsia" w:ascii="宋体" w:hAnsi="宋体" w:eastAsia="仿宋_GB2312"/>
          <w:color w:val="auto"/>
          <w:sz w:val="32"/>
          <w:szCs w:val="32"/>
        </w:rPr>
        <w:t>。力争全市高新技术企业总数突破1000家</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科技型中小企业达到2000家</w:t>
      </w:r>
      <w:r>
        <w:rPr>
          <w:rFonts w:hint="eastAsia" w:ascii="宋体" w:hAnsi="宋体" w:eastAsia="仿宋_GB2312"/>
          <w:color w:val="auto"/>
          <w:sz w:val="32"/>
          <w:szCs w:val="32"/>
          <w:lang w:eastAsia="zh-CN"/>
        </w:rPr>
        <w:t>，</w:t>
      </w:r>
      <w:r>
        <w:rPr>
          <w:rFonts w:hint="eastAsia" w:ascii="宋体" w:hAnsi="宋体" w:eastAsia="仿宋_GB2312" w:cs="仿宋_GB2312"/>
          <w:color w:val="auto"/>
          <w:sz w:val="32"/>
          <w:szCs w:val="32"/>
        </w:rPr>
        <w:t>国家级专精特新“小巨人”企业达到60家</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省级</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专精特新</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中小企业达到300家；上市</w:t>
      </w:r>
      <w:r>
        <w:rPr>
          <w:rFonts w:hint="eastAsia" w:ascii="宋体" w:hAnsi="宋体" w:eastAsia="仿宋_GB2312" w:cs="仿宋_GB2312"/>
          <w:color w:val="auto"/>
          <w:sz w:val="32"/>
          <w:szCs w:val="32"/>
          <w:lang w:eastAsia="zh-CN"/>
        </w:rPr>
        <w:t>企业</w:t>
      </w:r>
      <w:r>
        <w:rPr>
          <w:rFonts w:hint="eastAsia" w:ascii="宋体" w:hAnsi="宋体" w:eastAsia="仿宋_GB2312" w:cs="仿宋_GB2312"/>
          <w:color w:val="auto"/>
          <w:sz w:val="32"/>
          <w:szCs w:val="32"/>
        </w:rPr>
        <w:t>数量</w:t>
      </w:r>
      <w:r>
        <w:rPr>
          <w:rFonts w:hint="eastAsia" w:ascii="宋体" w:hAnsi="宋体" w:eastAsia="仿宋_GB2312" w:cs="仿宋_GB2312"/>
          <w:color w:val="auto"/>
          <w:sz w:val="32"/>
          <w:szCs w:val="32"/>
          <w:lang w:eastAsia="zh-CN"/>
        </w:rPr>
        <w:t>达到</w:t>
      </w:r>
      <w:r>
        <w:rPr>
          <w:rFonts w:hint="eastAsia" w:ascii="宋体" w:hAnsi="宋体" w:eastAsia="仿宋_GB2312" w:cs="仿宋_GB2312"/>
          <w:color w:val="auto"/>
          <w:sz w:val="32"/>
          <w:szCs w:val="32"/>
        </w:rPr>
        <w:t>12家以上，努力实现科创板上市企业“破零”</w:t>
      </w:r>
      <w:r>
        <w:rPr>
          <w:rFonts w:hint="eastAsia" w:ascii="宋体" w:hAnsi="宋体" w:eastAsia="仿宋_GB2312" w:cs="仿宋_GB2312"/>
          <w:color w:val="auto"/>
          <w:sz w:val="32"/>
          <w:szCs w:val="32"/>
          <w:lang w:eastAsia="zh-CN"/>
        </w:rPr>
        <w:t>，</w:t>
      </w:r>
      <w:r>
        <w:rPr>
          <w:rFonts w:hint="eastAsia" w:ascii="宋体" w:hAnsi="宋体" w:eastAsia="仿宋_GB2312"/>
          <w:color w:val="auto"/>
          <w:sz w:val="32"/>
          <w:szCs w:val="32"/>
        </w:rPr>
        <w:t>培育一批百亿级企业，打造</w:t>
      </w:r>
      <w:r>
        <w:rPr>
          <w:rFonts w:hint="default" w:ascii="宋体" w:hAnsi="宋体" w:eastAsia="仿宋_GB2312"/>
          <w:color w:val="auto"/>
          <w:sz w:val="32"/>
          <w:szCs w:val="32"/>
          <w:lang w:val="en-US"/>
        </w:rPr>
        <w:t>3</w:t>
      </w:r>
      <w:r>
        <w:rPr>
          <w:rFonts w:hint="eastAsia" w:ascii="宋体" w:hAnsi="宋体" w:eastAsia="仿宋_GB2312"/>
          <w:color w:val="auto"/>
          <w:sz w:val="32"/>
          <w:szCs w:val="32"/>
        </w:rPr>
        <w:t>个千亿产业集群。</w:t>
      </w:r>
    </w:p>
    <w:p>
      <w:pPr>
        <w:keepNext w:val="0"/>
        <w:keepLines w:val="0"/>
        <w:pageBreakBefore w:val="0"/>
        <w:widowControl w:val="0"/>
        <w:kinsoku/>
        <w:wordWrap/>
        <w:overflowPunct/>
        <w:bidi w:val="0"/>
        <w:spacing w:line="576" w:lineRule="exact"/>
        <w:ind w:firstLine="643" w:firstLineChars="200"/>
        <w:jc w:val="both"/>
        <w:textAlignment w:val="auto"/>
        <w:rPr>
          <w:rFonts w:hint="eastAsia" w:ascii="宋体" w:hAnsi="宋体" w:eastAsia="仿宋_GB2312"/>
          <w:color w:val="auto"/>
          <w:sz w:val="32"/>
          <w:szCs w:val="32"/>
        </w:rPr>
      </w:pPr>
      <w:r>
        <w:rPr>
          <w:rFonts w:hint="eastAsia" w:ascii="宋体" w:hAnsi="宋体" w:eastAsia="楷体_GB2312" w:cs="楷体_GB2312"/>
          <w:b/>
          <w:bCs/>
          <w:color w:val="auto"/>
          <w:sz w:val="32"/>
          <w:szCs w:val="32"/>
        </w:rPr>
        <w:t>创新平台量质提升</w:t>
      </w:r>
      <w:r>
        <w:rPr>
          <w:rFonts w:hint="eastAsia" w:ascii="宋体" w:hAnsi="宋体" w:eastAsia="仿宋_GB2312"/>
          <w:color w:val="auto"/>
          <w:sz w:val="32"/>
          <w:szCs w:val="32"/>
        </w:rPr>
        <w:t>。构建高能级创新平台培育体系，协同打造“双城”创新策源地。力争</w:t>
      </w:r>
      <w:r>
        <w:rPr>
          <w:rFonts w:hint="eastAsia" w:ascii="宋体" w:hAnsi="宋体" w:eastAsia="仿宋_GB2312" w:cs="仿宋_GB2312"/>
          <w:color w:val="auto"/>
          <w:sz w:val="32"/>
          <w:szCs w:val="32"/>
        </w:rPr>
        <w:t>新增</w:t>
      </w:r>
      <w:r>
        <w:rPr>
          <w:rFonts w:hint="eastAsia" w:ascii="宋体" w:hAnsi="宋体" w:eastAsia="仿宋_GB2312"/>
          <w:color w:val="auto"/>
          <w:sz w:val="32"/>
          <w:szCs w:val="32"/>
        </w:rPr>
        <w:t>国、</w:t>
      </w:r>
      <w:r>
        <w:rPr>
          <w:rFonts w:hint="eastAsia" w:ascii="宋体" w:hAnsi="宋体" w:eastAsia="仿宋_GB2312" w:cs="仿宋_GB2312"/>
          <w:color w:val="auto"/>
          <w:sz w:val="32"/>
          <w:szCs w:val="32"/>
        </w:rPr>
        <w:t>省级科创平台100家以上</w:t>
      </w:r>
      <w:r>
        <w:rPr>
          <w:rFonts w:hint="eastAsia" w:ascii="宋体" w:hAnsi="宋体" w:eastAsia="仿宋_GB2312" w:cs="仿宋_GB2312"/>
          <w:color w:val="auto"/>
          <w:sz w:val="32"/>
          <w:szCs w:val="32"/>
          <w:lang w:eastAsia="zh-CN"/>
        </w:rPr>
        <w:t>，</w:t>
      </w:r>
      <w:r>
        <w:rPr>
          <w:rFonts w:hint="eastAsia" w:ascii="宋体" w:hAnsi="宋体" w:eastAsia="仿宋_GB2312"/>
          <w:color w:val="auto"/>
          <w:sz w:val="32"/>
          <w:szCs w:val="32"/>
          <w:lang w:eastAsia="zh-CN"/>
        </w:rPr>
        <w:t>总数达到</w:t>
      </w:r>
      <w:r>
        <w:rPr>
          <w:rFonts w:hint="eastAsia" w:ascii="宋体" w:hAnsi="宋体" w:eastAsia="仿宋_GB2312"/>
          <w:color w:val="auto"/>
          <w:sz w:val="32"/>
          <w:szCs w:val="32"/>
        </w:rPr>
        <w:t>300家以上。</w:t>
      </w:r>
    </w:p>
    <w:p>
      <w:pPr>
        <w:keepNext w:val="0"/>
        <w:keepLines w:val="0"/>
        <w:pageBreakBefore w:val="0"/>
        <w:widowControl w:val="0"/>
        <w:kinsoku/>
        <w:wordWrap/>
        <w:overflowPunct/>
        <w:bidi w:val="0"/>
        <w:spacing w:line="576" w:lineRule="exact"/>
        <w:ind w:firstLine="643" w:firstLineChars="200"/>
        <w:jc w:val="both"/>
        <w:textAlignment w:val="auto"/>
        <w:rPr>
          <w:rFonts w:ascii="宋体" w:hAnsi="宋体" w:eastAsia="仿宋_GB2312"/>
          <w:color w:val="auto"/>
          <w:sz w:val="32"/>
          <w:szCs w:val="32"/>
        </w:rPr>
      </w:pPr>
      <w:r>
        <w:rPr>
          <w:rFonts w:hint="eastAsia" w:ascii="宋体" w:hAnsi="宋体" w:eastAsia="楷体_GB2312" w:cs="楷体_GB2312"/>
          <w:b/>
          <w:bCs/>
          <w:color w:val="auto"/>
          <w:sz w:val="32"/>
          <w:szCs w:val="32"/>
        </w:rPr>
        <w:t>创新成果加速转化</w:t>
      </w:r>
      <w:r>
        <w:rPr>
          <w:rFonts w:hint="eastAsia" w:ascii="宋体" w:hAnsi="宋体" w:eastAsia="仿宋_GB2312"/>
          <w:color w:val="auto"/>
          <w:sz w:val="32"/>
          <w:szCs w:val="32"/>
        </w:rPr>
        <w:t>。深化高校科技成果管理机制，科技成果转化承接能力显著提升</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力争3年内新签订各类产学研合作协议300项以上</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高校科技成果本地转化率达到30%。</w:t>
      </w:r>
    </w:p>
    <w:p>
      <w:pPr>
        <w:keepNext w:val="0"/>
        <w:keepLines w:val="0"/>
        <w:pageBreakBefore w:val="0"/>
        <w:widowControl w:val="0"/>
        <w:kinsoku/>
        <w:wordWrap/>
        <w:overflowPunct/>
        <w:bidi w:val="0"/>
        <w:spacing w:line="576" w:lineRule="exact"/>
        <w:ind w:firstLine="640" w:firstLineChars="200"/>
        <w:jc w:val="both"/>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t>三、主要任务</w:t>
      </w:r>
    </w:p>
    <w:p>
      <w:pPr>
        <w:keepNext w:val="0"/>
        <w:keepLines w:val="0"/>
        <w:pageBreakBefore w:val="0"/>
        <w:widowControl w:val="0"/>
        <w:kinsoku/>
        <w:wordWrap/>
        <w:overflowPunct/>
        <w:bidi w:val="0"/>
        <w:spacing w:line="576" w:lineRule="exact"/>
        <w:ind w:firstLine="640" w:firstLineChars="200"/>
        <w:jc w:val="both"/>
        <w:textAlignment w:val="auto"/>
        <w:rPr>
          <w:rStyle w:val="17"/>
          <w:rFonts w:hint="eastAsia" w:ascii="宋体" w:hAnsi="宋体" w:eastAsia="仿宋_GB2312" w:cs="楷体_GB2312"/>
          <w:color w:val="auto"/>
          <w:sz w:val="32"/>
          <w:szCs w:val="32"/>
          <w:shd w:val="clear" w:color="auto" w:fill="FFFFFF"/>
        </w:rPr>
      </w:pPr>
      <w:r>
        <w:rPr>
          <w:rFonts w:hint="eastAsia" w:ascii="宋体" w:hAnsi="宋体" w:eastAsia="仿宋_GB2312"/>
          <w:color w:val="auto"/>
          <w:sz w:val="32"/>
          <w:szCs w:val="32"/>
        </w:rPr>
        <w:t>发挥湘潭科教资源和产业基础优势，整合科技创新资源，重点实施</w:t>
      </w:r>
      <w:r>
        <w:rPr>
          <w:rFonts w:hint="eastAsia" w:ascii="宋体" w:hAnsi="宋体" w:eastAsia="仿宋_GB2312"/>
          <w:color w:val="auto"/>
          <w:sz w:val="32"/>
          <w:szCs w:val="32"/>
          <w:lang w:eastAsia="zh-CN"/>
        </w:rPr>
        <w:t>促进</w:t>
      </w:r>
      <w:r>
        <w:rPr>
          <w:rFonts w:hint="eastAsia" w:ascii="宋体" w:hAnsi="宋体" w:eastAsia="仿宋_GB2312"/>
          <w:color w:val="auto"/>
          <w:sz w:val="32"/>
          <w:szCs w:val="32"/>
        </w:rPr>
        <w:t>研发能力提升、</w:t>
      </w:r>
      <w:r>
        <w:rPr>
          <w:rFonts w:hint="eastAsia" w:ascii="宋体" w:hAnsi="宋体" w:eastAsia="仿宋_GB2312" w:cs="仿宋_GB2312"/>
          <w:color w:val="auto"/>
          <w:sz w:val="32"/>
          <w:szCs w:val="32"/>
        </w:rPr>
        <w:t>创新主体提质、</w:t>
      </w:r>
      <w:r>
        <w:rPr>
          <w:rFonts w:hint="eastAsia" w:ascii="宋体" w:hAnsi="宋体" w:eastAsia="仿宋_GB2312"/>
          <w:color w:val="auto"/>
          <w:sz w:val="32"/>
          <w:szCs w:val="32"/>
        </w:rPr>
        <w:t>创新平台提级</w:t>
      </w:r>
      <w:r>
        <w:rPr>
          <w:rFonts w:ascii="宋体" w:hAnsi="宋体" w:eastAsia="仿宋_GB2312"/>
          <w:color w:val="auto"/>
          <w:sz w:val="32"/>
          <w:szCs w:val="32"/>
        </w:rPr>
        <w:t>的</w:t>
      </w:r>
      <w:r>
        <w:rPr>
          <w:rFonts w:hint="eastAsia" w:ascii="宋体" w:hAnsi="宋体" w:eastAsia="仿宋_GB2312"/>
          <w:color w:val="auto"/>
          <w:sz w:val="32"/>
          <w:szCs w:val="32"/>
        </w:rPr>
        <w:t>“133”</w:t>
      </w:r>
      <w:r>
        <w:rPr>
          <w:rFonts w:hint="eastAsia" w:ascii="宋体" w:hAnsi="宋体" w:eastAsia="仿宋_GB2312"/>
          <w:color w:val="auto"/>
          <w:sz w:val="32"/>
          <w:szCs w:val="32"/>
          <w:lang w:eastAsia="zh-CN"/>
        </w:rPr>
        <w:t>行动</w:t>
      </w:r>
      <w:r>
        <w:rPr>
          <w:rFonts w:hint="eastAsia" w:ascii="宋体" w:hAnsi="宋体" w:eastAsia="仿宋_GB2312"/>
          <w:color w:val="auto"/>
          <w:sz w:val="32"/>
          <w:szCs w:val="32"/>
        </w:rPr>
        <w:t>计划，加快推进国家创新型城市、国家产教融合试点城市建设</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打造中部科创发展示范区，增强全域发展新动能。</w:t>
      </w:r>
    </w:p>
    <w:p>
      <w:pPr>
        <w:keepNext w:val="0"/>
        <w:keepLines w:val="0"/>
        <w:pageBreakBefore w:val="0"/>
        <w:widowControl w:val="0"/>
        <w:kinsoku/>
        <w:wordWrap/>
        <w:overflowPunct/>
        <w:bidi w:val="0"/>
        <w:spacing w:line="576" w:lineRule="exact"/>
        <w:ind w:firstLine="643" w:firstLineChars="200"/>
        <w:jc w:val="both"/>
        <w:textAlignment w:val="auto"/>
        <w:rPr>
          <w:rStyle w:val="17"/>
          <w:rFonts w:hint="eastAsia" w:ascii="宋体" w:hAnsi="宋体" w:eastAsia="楷体_GB2312" w:cs="楷体_GB2312"/>
          <w:color w:val="auto"/>
          <w:sz w:val="32"/>
          <w:szCs w:val="32"/>
          <w:shd w:val="clear" w:color="auto" w:fill="FFFFFF"/>
        </w:rPr>
      </w:pPr>
      <w:r>
        <w:rPr>
          <w:rStyle w:val="17"/>
          <w:rFonts w:hint="eastAsia" w:ascii="宋体" w:hAnsi="宋体" w:eastAsia="楷体_GB2312" w:cs="楷体_GB2312"/>
          <w:color w:val="auto"/>
          <w:sz w:val="32"/>
          <w:szCs w:val="32"/>
          <w:shd w:val="clear" w:color="auto" w:fill="FFFFFF"/>
        </w:rPr>
        <w:t>（一）研发能力提升计划</w:t>
      </w:r>
    </w:p>
    <w:p>
      <w:pPr>
        <w:keepNext w:val="0"/>
        <w:keepLines w:val="0"/>
        <w:pageBreakBefore w:val="0"/>
        <w:widowControl w:val="0"/>
        <w:kinsoku/>
        <w:wordWrap/>
        <w:overflowPunct/>
        <w:bidi w:val="0"/>
        <w:spacing w:line="576" w:lineRule="exact"/>
        <w:ind w:firstLine="640" w:firstLineChars="200"/>
        <w:jc w:val="both"/>
        <w:textAlignment w:val="auto"/>
        <w:rPr>
          <w:rFonts w:hint="eastAsia" w:ascii="宋体" w:hAnsi="宋体" w:eastAsia="楷体_GB2312" w:cs="方正楷体_GBK"/>
          <w:color w:val="auto"/>
          <w:sz w:val="32"/>
          <w:szCs w:val="32"/>
          <w:shd w:val="clear" w:color="auto" w:fill="FFFFFF"/>
        </w:rPr>
      </w:pPr>
      <w:r>
        <w:rPr>
          <w:rFonts w:hint="eastAsia" w:ascii="宋体" w:hAnsi="宋体" w:eastAsia="仿宋_GB2312" w:cs="仿宋_GB2312"/>
          <w:color w:val="auto"/>
          <w:sz w:val="32"/>
          <w:szCs w:val="32"/>
        </w:rPr>
        <w:t>充分发挥财政资金引导激励作用，加大财政科技投入，</w:t>
      </w:r>
      <w:r>
        <w:rPr>
          <w:rFonts w:ascii="宋体" w:hAnsi="宋体" w:eastAsia="仿宋_GB2312" w:cs="仿宋_GB2312"/>
          <w:color w:val="auto"/>
          <w:sz w:val="32"/>
          <w:szCs w:val="32"/>
        </w:rPr>
        <w:t>激活</w:t>
      </w:r>
      <w:r>
        <w:rPr>
          <w:rFonts w:hint="eastAsia" w:ascii="宋体" w:hAnsi="宋体" w:eastAsia="仿宋_GB2312" w:cs="仿宋_GB2312"/>
          <w:color w:val="auto"/>
          <w:sz w:val="32"/>
          <w:szCs w:val="32"/>
        </w:rPr>
        <w:t>企业</w:t>
      </w:r>
      <w:r>
        <w:rPr>
          <w:rFonts w:ascii="宋体" w:hAnsi="宋体" w:eastAsia="仿宋_GB2312" w:cs="仿宋_GB2312"/>
          <w:color w:val="auto"/>
          <w:sz w:val="32"/>
          <w:szCs w:val="32"/>
        </w:rPr>
        <w:t>创新能力，提升</w:t>
      </w:r>
      <w:r>
        <w:rPr>
          <w:rFonts w:hint="eastAsia" w:ascii="宋体" w:hAnsi="宋体" w:eastAsia="仿宋_GB2312" w:cs="仿宋_GB2312"/>
          <w:color w:val="auto"/>
          <w:sz w:val="32"/>
          <w:szCs w:val="32"/>
          <w:lang w:eastAsia="zh-CN"/>
        </w:rPr>
        <w:t>在潭</w:t>
      </w:r>
      <w:r>
        <w:rPr>
          <w:rFonts w:hint="eastAsia" w:ascii="宋体" w:hAnsi="宋体" w:eastAsia="仿宋_GB2312" w:cs="仿宋_GB2312"/>
          <w:color w:val="auto"/>
          <w:sz w:val="32"/>
          <w:szCs w:val="32"/>
        </w:rPr>
        <w:t>高校</w:t>
      </w:r>
      <w:r>
        <w:rPr>
          <w:rFonts w:hint="eastAsia" w:ascii="宋体" w:hAnsi="宋体" w:eastAsia="仿宋_GB2312" w:cs="仿宋_GB2312"/>
          <w:color w:val="auto"/>
          <w:sz w:val="32"/>
          <w:szCs w:val="32"/>
          <w:lang w:eastAsia="zh-CN"/>
        </w:rPr>
        <w:t>和科研</w:t>
      </w:r>
      <w:r>
        <w:rPr>
          <w:rFonts w:hint="eastAsia" w:ascii="宋体" w:hAnsi="宋体" w:eastAsia="仿宋_GB2312" w:cs="仿宋_GB2312"/>
          <w:color w:val="auto"/>
          <w:sz w:val="32"/>
          <w:szCs w:val="32"/>
        </w:rPr>
        <w:t>院所研发能力，强化基础研究研发支撑，</w:t>
      </w:r>
      <w:r>
        <w:rPr>
          <w:rFonts w:ascii="宋体" w:hAnsi="宋体" w:eastAsia="仿宋_GB2312" w:cs="仿宋_GB2312"/>
          <w:color w:val="auto"/>
          <w:sz w:val="32"/>
          <w:szCs w:val="32"/>
        </w:rPr>
        <w:t>以科技创新推动产业创新</w:t>
      </w:r>
      <w:r>
        <w:rPr>
          <w:rFonts w:hint="eastAsia" w:ascii="宋体" w:hAnsi="宋体" w:eastAsia="仿宋_GB2312" w:cs="仿宋_GB2312"/>
          <w:color w:val="auto"/>
          <w:sz w:val="32"/>
          <w:szCs w:val="32"/>
        </w:rPr>
        <w:t>，加快突破一批关键核心技术，形成一批原创性、引领性创新成果，提升我市产业基础能力和核心竞争力。</w:t>
      </w:r>
    </w:p>
    <w:p>
      <w:pPr>
        <w:pStyle w:val="13"/>
        <w:keepNext w:val="0"/>
        <w:keepLines w:val="0"/>
        <w:pageBreakBefore w:val="0"/>
        <w:widowControl w:val="0"/>
        <w:kinsoku/>
        <w:wordWrap/>
        <w:overflowPunct/>
        <w:bidi w:val="0"/>
        <w:spacing w:line="576" w:lineRule="exact"/>
        <w:ind w:firstLine="643" w:firstLineChars="200"/>
        <w:jc w:val="both"/>
        <w:textAlignment w:val="auto"/>
        <w:rPr>
          <w:rFonts w:ascii="宋体" w:hAnsi="宋体" w:eastAsia="楷体_GB2312" w:cs="方正楷体_GBK"/>
          <w:color w:val="auto"/>
          <w:sz w:val="32"/>
          <w:szCs w:val="32"/>
        </w:rPr>
      </w:pPr>
      <w:r>
        <w:rPr>
          <w:rFonts w:ascii="宋体" w:hAnsi="宋体" w:eastAsia="仿宋_GB2312" w:cs="仿宋_GB2312"/>
          <w:b/>
          <w:bCs/>
          <w:color w:val="auto"/>
          <w:sz w:val="32"/>
          <w:szCs w:val="32"/>
        </w:rPr>
        <w:t>1.</w:t>
      </w:r>
      <w:r>
        <w:rPr>
          <w:rFonts w:hint="default" w:ascii="宋体" w:hAnsi="宋体" w:eastAsia="仿宋_GB2312" w:cs="仿宋_GB2312"/>
          <w:b/>
          <w:bCs/>
          <w:color w:val="auto"/>
          <w:sz w:val="32"/>
          <w:szCs w:val="32"/>
        </w:rPr>
        <w:t>强化企业研发</w:t>
      </w:r>
      <w:r>
        <w:rPr>
          <w:rFonts w:ascii="宋体" w:hAnsi="宋体" w:eastAsia="仿宋_GB2312" w:cs="仿宋_GB2312"/>
          <w:b/>
          <w:bCs/>
          <w:color w:val="auto"/>
          <w:sz w:val="32"/>
          <w:szCs w:val="32"/>
        </w:rPr>
        <w:t>能力提升</w:t>
      </w:r>
      <w:r>
        <w:rPr>
          <w:rFonts w:hint="default" w:ascii="宋体" w:hAnsi="宋体" w:eastAsia="仿宋_GB2312" w:cs="仿宋_GB2312"/>
          <w:b/>
          <w:bCs/>
          <w:color w:val="auto"/>
          <w:sz w:val="32"/>
          <w:szCs w:val="32"/>
        </w:rPr>
        <w:t>。</w:t>
      </w:r>
      <w:r>
        <w:rPr>
          <w:rFonts w:ascii="宋体" w:hAnsi="宋体" w:eastAsia="仿宋_GB2312" w:cs="仿宋_GB2312"/>
          <w:color w:val="auto"/>
          <w:kern w:val="2"/>
          <w:sz w:val="32"/>
          <w:szCs w:val="32"/>
        </w:rPr>
        <w:t>坚持项目带动和产业支撑，依托重点产业和骨干科技型企业，实施一批国</w:t>
      </w:r>
      <w:r>
        <w:rPr>
          <w:rFonts w:hint="eastAsia" w:ascii="宋体" w:hAnsi="宋体" w:eastAsia="仿宋_GB2312" w:cs="仿宋_GB2312"/>
          <w:color w:val="auto"/>
          <w:kern w:val="2"/>
          <w:sz w:val="32"/>
          <w:szCs w:val="32"/>
          <w:lang w:eastAsia="zh-CN"/>
        </w:rPr>
        <w:t>、</w:t>
      </w:r>
      <w:r>
        <w:rPr>
          <w:rFonts w:ascii="宋体" w:hAnsi="宋体" w:eastAsia="仿宋_GB2312" w:cs="仿宋_GB2312"/>
          <w:color w:val="auto"/>
          <w:kern w:val="2"/>
          <w:sz w:val="32"/>
          <w:szCs w:val="32"/>
        </w:rPr>
        <w:t>省重大技术攻关项目。建立</w:t>
      </w:r>
      <w:r>
        <w:rPr>
          <w:rFonts w:hint="eastAsia" w:ascii="宋体" w:hAnsi="宋体" w:eastAsia="仿宋_GB2312" w:cs="仿宋_GB2312"/>
          <w:color w:val="auto"/>
          <w:kern w:val="2"/>
          <w:sz w:val="32"/>
          <w:szCs w:val="32"/>
          <w:lang w:eastAsia="zh-CN"/>
        </w:rPr>
        <w:t>健全</w:t>
      </w:r>
      <w:r>
        <w:rPr>
          <w:rFonts w:ascii="宋体" w:hAnsi="宋体" w:eastAsia="仿宋_GB2312" w:cs="仿宋_GB2312"/>
          <w:color w:val="auto"/>
          <w:kern w:val="2"/>
          <w:sz w:val="32"/>
          <w:szCs w:val="32"/>
        </w:rPr>
        <w:t>与省研发奖补互为补充的市研发奖补资金机制，引导企业建立研发投入稳定增长机制，带动企业加大对项目研发的自有资金投入和研发能力提升。将研发经费投入情况纳入对国有企业年度和管理层任期绩效考核，推动国有企业建立研发经费投入刚性增长机制。到2025年</w:t>
      </w:r>
      <w:r>
        <w:rPr>
          <w:rFonts w:hint="eastAsia" w:ascii="宋体" w:hAnsi="宋体" w:eastAsia="仿宋_GB2312" w:cs="仿宋_GB2312"/>
          <w:color w:val="auto"/>
          <w:kern w:val="2"/>
          <w:sz w:val="32"/>
          <w:szCs w:val="32"/>
          <w:lang w:eastAsia="zh-CN"/>
        </w:rPr>
        <w:t>底</w:t>
      </w:r>
      <w:r>
        <w:rPr>
          <w:rFonts w:ascii="宋体" w:hAnsi="宋体" w:eastAsia="仿宋_GB2312" w:cs="仿宋_GB2312"/>
          <w:color w:val="auto"/>
          <w:kern w:val="2"/>
          <w:sz w:val="32"/>
          <w:szCs w:val="32"/>
        </w:rPr>
        <w:t>，</w:t>
      </w:r>
      <w:r>
        <w:rPr>
          <w:rFonts w:ascii="宋体" w:hAnsi="宋体" w:eastAsia="仿宋_GB2312" w:cs="仿宋_GB2312"/>
          <w:color w:val="auto"/>
          <w:sz w:val="32"/>
          <w:szCs w:val="32"/>
        </w:rPr>
        <w:t>力争全社会研发经费投入突破100亿元；</w:t>
      </w:r>
      <w:r>
        <w:rPr>
          <w:rFonts w:ascii="宋体" w:hAnsi="宋体" w:eastAsia="仿宋_GB2312" w:cs="仿宋_GB2312"/>
          <w:color w:val="auto"/>
          <w:kern w:val="2"/>
          <w:sz w:val="32"/>
          <w:szCs w:val="32"/>
        </w:rPr>
        <w:t>规模</w:t>
      </w:r>
      <w:r>
        <w:rPr>
          <w:rFonts w:hint="eastAsia" w:ascii="宋体" w:hAnsi="宋体" w:eastAsia="仿宋_GB2312" w:cs="仿宋_GB2312"/>
          <w:color w:val="auto"/>
          <w:kern w:val="2"/>
          <w:sz w:val="32"/>
          <w:szCs w:val="32"/>
          <w:lang w:eastAsia="zh-CN"/>
        </w:rPr>
        <w:t>以上</w:t>
      </w:r>
      <w:r>
        <w:rPr>
          <w:rFonts w:ascii="宋体" w:hAnsi="宋体" w:eastAsia="仿宋_GB2312" w:cs="仿宋_GB2312"/>
          <w:color w:val="auto"/>
          <w:kern w:val="2"/>
          <w:sz w:val="32"/>
          <w:szCs w:val="32"/>
        </w:rPr>
        <w:t>工业企业中开展研发活动的企业占比达到65%，规模</w:t>
      </w:r>
      <w:r>
        <w:rPr>
          <w:rFonts w:hint="eastAsia" w:ascii="宋体" w:hAnsi="宋体" w:eastAsia="仿宋_GB2312" w:cs="仿宋_GB2312"/>
          <w:color w:val="auto"/>
          <w:kern w:val="2"/>
          <w:sz w:val="32"/>
          <w:szCs w:val="32"/>
          <w:lang w:eastAsia="zh-CN"/>
        </w:rPr>
        <w:t>以上</w:t>
      </w:r>
      <w:r>
        <w:rPr>
          <w:rFonts w:ascii="宋体" w:hAnsi="宋体" w:eastAsia="仿宋_GB2312" w:cs="仿宋_GB2312"/>
          <w:color w:val="auto"/>
          <w:kern w:val="2"/>
          <w:sz w:val="32"/>
          <w:szCs w:val="32"/>
        </w:rPr>
        <w:t>工业企业研发投入强度达到2.0%；国有工业企业研发机构、科技活动</w:t>
      </w:r>
      <w:r>
        <w:rPr>
          <w:rFonts w:hint="eastAsia" w:ascii="宋体" w:hAnsi="宋体" w:eastAsia="仿宋_GB2312" w:cs="仿宋_GB2312"/>
          <w:color w:val="auto"/>
          <w:kern w:val="2"/>
          <w:sz w:val="32"/>
          <w:szCs w:val="32"/>
          <w:lang w:eastAsia="zh-CN"/>
        </w:rPr>
        <w:t>实现</w:t>
      </w:r>
      <w:r>
        <w:rPr>
          <w:rFonts w:ascii="宋体" w:hAnsi="宋体" w:eastAsia="仿宋_GB2312" w:cs="仿宋_GB2312"/>
          <w:color w:val="auto"/>
          <w:kern w:val="2"/>
          <w:sz w:val="32"/>
          <w:szCs w:val="32"/>
        </w:rPr>
        <w:t>全覆盖，研发投入强度提升</w:t>
      </w:r>
      <w:r>
        <w:rPr>
          <w:rFonts w:hint="eastAsia" w:ascii="宋体" w:hAnsi="宋体" w:eastAsia="仿宋_GB2312" w:cs="仿宋_GB2312"/>
          <w:color w:val="auto"/>
          <w:kern w:val="2"/>
          <w:sz w:val="32"/>
          <w:szCs w:val="32"/>
          <w:lang w:eastAsia="zh-CN"/>
        </w:rPr>
        <w:t>至</w:t>
      </w:r>
      <w:r>
        <w:rPr>
          <w:rFonts w:ascii="宋体" w:hAnsi="宋体" w:eastAsia="仿宋_GB2312" w:cs="仿宋_GB2312"/>
          <w:color w:val="auto"/>
          <w:kern w:val="2"/>
          <w:sz w:val="32"/>
          <w:szCs w:val="32"/>
        </w:rPr>
        <w:t>3.0%以上，部分重点企业</w:t>
      </w:r>
      <w:r>
        <w:rPr>
          <w:rFonts w:hint="eastAsia" w:ascii="宋体" w:hAnsi="宋体" w:eastAsia="仿宋_GB2312" w:cs="仿宋_GB2312"/>
          <w:color w:val="auto"/>
          <w:kern w:val="2"/>
          <w:sz w:val="32"/>
          <w:szCs w:val="32"/>
          <w:lang w:eastAsia="zh-CN"/>
        </w:rPr>
        <w:t>达到</w:t>
      </w:r>
      <w:r>
        <w:rPr>
          <w:rFonts w:ascii="宋体" w:hAnsi="宋体" w:eastAsia="仿宋_GB2312" w:cs="仿宋_GB2312"/>
          <w:color w:val="auto"/>
          <w:kern w:val="2"/>
          <w:sz w:val="32"/>
          <w:szCs w:val="32"/>
        </w:rPr>
        <w:t>5.0%以上。</w:t>
      </w:r>
      <w:r>
        <w:rPr>
          <w:rFonts w:ascii="宋体" w:hAnsi="宋体" w:eastAsia="楷体_GB2312" w:cs="方正楷体_GBK"/>
          <w:color w:val="auto"/>
          <w:sz w:val="32"/>
          <w:szCs w:val="32"/>
        </w:rPr>
        <w:t>（牵头单位：市科技局、市工信局、市国资委；责任单位：市发改委、市教育局、市财政局、市</w:t>
      </w:r>
      <w:r>
        <w:rPr>
          <w:rFonts w:hint="eastAsia" w:ascii="宋体" w:hAnsi="宋体" w:eastAsia="楷体_GB2312" w:cs="方正楷体_GBK"/>
          <w:color w:val="auto"/>
          <w:sz w:val="32"/>
          <w:szCs w:val="32"/>
          <w:lang w:eastAsia="zh-CN"/>
        </w:rPr>
        <w:t>住房城乡建设</w:t>
      </w:r>
      <w:r>
        <w:rPr>
          <w:rFonts w:ascii="宋体" w:hAnsi="宋体" w:eastAsia="楷体_GB2312" w:cs="方正楷体_GBK"/>
          <w:color w:val="auto"/>
          <w:sz w:val="32"/>
          <w:szCs w:val="32"/>
        </w:rPr>
        <w:t>局、</w:t>
      </w:r>
      <w:r>
        <w:rPr>
          <w:rFonts w:ascii="宋体" w:hAnsi="宋体" w:eastAsia="楷体_GB2312" w:cs="方正楷体_GBK"/>
          <w:color w:val="auto"/>
          <w:sz w:val="32"/>
          <w:szCs w:val="32"/>
          <w:shd w:val="clear" w:color="auto" w:fill="FFFFFF"/>
        </w:rPr>
        <w:t>市商务局、市卫</w:t>
      </w:r>
      <w:r>
        <w:rPr>
          <w:rFonts w:hint="eastAsia" w:ascii="宋体" w:hAnsi="宋体" w:eastAsia="楷体_GB2312" w:cs="方正楷体_GBK"/>
          <w:color w:val="auto"/>
          <w:sz w:val="32"/>
          <w:szCs w:val="32"/>
          <w:shd w:val="clear" w:color="auto" w:fill="FFFFFF"/>
          <w:lang w:eastAsia="zh-CN"/>
        </w:rPr>
        <w:t>生</w:t>
      </w:r>
      <w:r>
        <w:rPr>
          <w:rFonts w:ascii="宋体" w:hAnsi="宋体" w:eastAsia="楷体_GB2312" w:cs="方正楷体_GBK"/>
          <w:color w:val="auto"/>
          <w:sz w:val="32"/>
          <w:szCs w:val="32"/>
          <w:shd w:val="clear" w:color="auto" w:fill="FFFFFF"/>
        </w:rPr>
        <w:t>健</w:t>
      </w:r>
      <w:r>
        <w:rPr>
          <w:rFonts w:hint="eastAsia" w:ascii="宋体" w:hAnsi="宋体" w:eastAsia="楷体_GB2312" w:cs="方正楷体_GBK"/>
          <w:color w:val="auto"/>
          <w:sz w:val="32"/>
          <w:szCs w:val="32"/>
          <w:shd w:val="clear" w:color="auto" w:fill="FFFFFF"/>
          <w:lang w:eastAsia="zh-CN"/>
        </w:rPr>
        <w:t>康</w:t>
      </w:r>
      <w:r>
        <w:rPr>
          <w:rFonts w:ascii="宋体" w:hAnsi="宋体" w:eastAsia="楷体_GB2312" w:cs="方正楷体_GBK"/>
          <w:color w:val="auto"/>
          <w:sz w:val="32"/>
          <w:szCs w:val="32"/>
          <w:shd w:val="clear" w:color="auto" w:fill="FFFFFF"/>
        </w:rPr>
        <w:t>委，各科研院所主管部门，</w:t>
      </w:r>
      <w:r>
        <w:rPr>
          <w:rFonts w:ascii="宋体" w:hAnsi="宋体" w:eastAsia="楷体_GB2312" w:cs="方正楷体_GBK"/>
          <w:color w:val="auto"/>
          <w:sz w:val="32"/>
          <w:szCs w:val="32"/>
        </w:rPr>
        <w:t>各县市区人民政府、园区管委会）</w:t>
      </w:r>
    </w:p>
    <w:p>
      <w:pPr>
        <w:pStyle w:val="13"/>
        <w:keepNext w:val="0"/>
        <w:keepLines w:val="0"/>
        <w:pageBreakBefore w:val="0"/>
        <w:widowControl w:val="0"/>
        <w:shd w:val="clear" w:color="auto" w:fill="FFFFFF"/>
        <w:kinsoku/>
        <w:wordWrap/>
        <w:overflowPunct/>
        <w:bidi w:val="0"/>
        <w:spacing w:line="576" w:lineRule="exact"/>
        <w:ind w:firstLine="643" w:firstLineChars="200"/>
        <w:jc w:val="both"/>
        <w:textAlignment w:val="auto"/>
        <w:rPr>
          <w:rFonts w:ascii="宋体" w:hAnsi="宋体" w:eastAsia="仿宋_GB2312" w:cs="仿宋_GB2312"/>
          <w:color w:val="auto"/>
          <w:sz w:val="32"/>
          <w:szCs w:val="32"/>
        </w:rPr>
      </w:pPr>
      <w:r>
        <w:rPr>
          <w:rFonts w:ascii="宋体" w:hAnsi="宋体" w:eastAsia="仿宋_GB2312" w:cs="仿宋_GB2312"/>
          <w:b/>
          <w:bCs/>
          <w:color w:val="auto"/>
          <w:sz w:val="32"/>
          <w:szCs w:val="32"/>
        </w:rPr>
        <w:t>2.加大</w:t>
      </w:r>
      <w:r>
        <w:rPr>
          <w:rFonts w:hint="eastAsia" w:ascii="宋体" w:hAnsi="宋体" w:eastAsia="仿宋_GB2312" w:cs="仿宋_GB2312"/>
          <w:b/>
          <w:bCs/>
          <w:color w:val="auto"/>
          <w:sz w:val="32"/>
          <w:szCs w:val="32"/>
          <w:lang w:eastAsia="zh-CN"/>
        </w:rPr>
        <w:t>在潭</w:t>
      </w:r>
      <w:r>
        <w:rPr>
          <w:rFonts w:hint="default" w:ascii="宋体" w:hAnsi="宋体" w:eastAsia="仿宋_GB2312" w:cs="仿宋_GB2312"/>
          <w:b/>
          <w:bCs/>
          <w:color w:val="auto"/>
          <w:sz w:val="32"/>
          <w:szCs w:val="32"/>
        </w:rPr>
        <w:t>高校</w:t>
      </w:r>
      <w:r>
        <w:rPr>
          <w:rFonts w:hint="eastAsia" w:ascii="宋体" w:hAnsi="宋体" w:eastAsia="仿宋_GB2312" w:cs="仿宋_GB2312"/>
          <w:b/>
          <w:bCs/>
          <w:color w:val="auto"/>
          <w:sz w:val="32"/>
          <w:szCs w:val="32"/>
          <w:lang w:eastAsia="zh-CN"/>
        </w:rPr>
        <w:t>和科研</w:t>
      </w:r>
      <w:r>
        <w:rPr>
          <w:rFonts w:hint="default" w:ascii="宋体" w:hAnsi="宋体" w:eastAsia="仿宋_GB2312" w:cs="仿宋_GB2312"/>
          <w:b/>
          <w:bCs/>
          <w:color w:val="auto"/>
          <w:sz w:val="32"/>
          <w:szCs w:val="32"/>
        </w:rPr>
        <w:t>院所研发投入。</w:t>
      </w:r>
      <w:r>
        <w:rPr>
          <w:rFonts w:ascii="宋体" w:hAnsi="宋体" w:eastAsia="仿宋_GB2312" w:cs="仿宋_GB2312"/>
          <w:color w:val="auto"/>
          <w:sz w:val="32"/>
          <w:szCs w:val="32"/>
        </w:rPr>
        <w:t>鼓励支持</w:t>
      </w:r>
      <w:r>
        <w:rPr>
          <w:rFonts w:hint="eastAsia" w:ascii="宋体" w:hAnsi="宋体" w:eastAsia="仿宋_GB2312" w:cs="仿宋_GB2312"/>
          <w:color w:val="auto"/>
          <w:sz w:val="32"/>
          <w:szCs w:val="32"/>
          <w:lang w:eastAsia="zh-CN"/>
        </w:rPr>
        <w:t>在潭</w:t>
      </w:r>
      <w:r>
        <w:rPr>
          <w:rFonts w:ascii="宋体" w:hAnsi="宋体" w:eastAsia="仿宋_GB2312" w:cs="仿宋_GB2312"/>
          <w:color w:val="auto"/>
          <w:sz w:val="32"/>
          <w:szCs w:val="32"/>
        </w:rPr>
        <w:t>高校</w:t>
      </w:r>
      <w:r>
        <w:rPr>
          <w:rFonts w:hint="eastAsia" w:ascii="宋体" w:hAnsi="宋体" w:eastAsia="仿宋_GB2312" w:cs="仿宋_GB2312"/>
          <w:color w:val="auto"/>
          <w:sz w:val="32"/>
          <w:szCs w:val="32"/>
          <w:lang w:eastAsia="zh-CN"/>
        </w:rPr>
        <w:t>和科研</w:t>
      </w:r>
      <w:r>
        <w:rPr>
          <w:rFonts w:ascii="宋体" w:hAnsi="宋体" w:eastAsia="仿宋_GB2312" w:cs="仿宋_GB2312"/>
          <w:color w:val="auto"/>
          <w:sz w:val="32"/>
          <w:szCs w:val="32"/>
        </w:rPr>
        <w:t>院所申报国</w:t>
      </w:r>
      <w:r>
        <w:rPr>
          <w:rFonts w:hint="eastAsia" w:ascii="宋体" w:hAnsi="宋体" w:eastAsia="仿宋_GB2312" w:cs="仿宋_GB2312"/>
          <w:color w:val="auto"/>
          <w:sz w:val="32"/>
          <w:szCs w:val="32"/>
          <w:lang w:eastAsia="zh-CN"/>
        </w:rPr>
        <w:t>、</w:t>
      </w:r>
      <w:r>
        <w:rPr>
          <w:rFonts w:ascii="宋体" w:hAnsi="宋体" w:eastAsia="仿宋_GB2312" w:cs="仿宋_GB2312"/>
          <w:color w:val="auto"/>
          <w:sz w:val="32"/>
          <w:szCs w:val="32"/>
        </w:rPr>
        <w:t>省科技重大创新项目，承接自然科学联合基金、区域联合基金、社科基金等各类基础研究课题。扩大市级指导性科技项目支持范围，</w:t>
      </w:r>
      <w:r>
        <w:rPr>
          <w:rFonts w:ascii="宋体" w:hAnsi="宋体" w:eastAsia="仿宋_GB2312" w:cs="仿宋_GB2312"/>
          <w:b w:val="0"/>
          <w:bCs w:val="0"/>
          <w:color w:val="auto"/>
          <w:sz w:val="32"/>
          <w:szCs w:val="32"/>
        </w:rPr>
        <w:t>支持</w:t>
      </w:r>
      <w:r>
        <w:rPr>
          <w:rFonts w:hint="eastAsia" w:ascii="宋体" w:hAnsi="宋体" w:eastAsia="仿宋_GB2312" w:cs="仿宋_GB2312"/>
          <w:b w:val="0"/>
          <w:bCs w:val="0"/>
          <w:color w:val="auto"/>
          <w:sz w:val="32"/>
          <w:szCs w:val="32"/>
          <w:lang w:eastAsia="zh-CN"/>
        </w:rPr>
        <w:t>在</w:t>
      </w:r>
      <w:r>
        <w:rPr>
          <w:rFonts w:ascii="宋体" w:hAnsi="宋体" w:eastAsia="仿宋_GB2312" w:cs="仿宋_GB2312"/>
          <w:b w:val="0"/>
          <w:bCs w:val="0"/>
          <w:color w:val="auto"/>
          <w:sz w:val="32"/>
          <w:szCs w:val="32"/>
        </w:rPr>
        <w:t>潭高校</w:t>
      </w:r>
      <w:r>
        <w:rPr>
          <w:rFonts w:hint="eastAsia" w:ascii="宋体" w:hAnsi="宋体" w:eastAsia="仿宋_GB2312" w:cs="仿宋_GB2312"/>
          <w:b w:val="0"/>
          <w:bCs w:val="0"/>
          <w:color w:val="auto"/>
          <w:sz w:val="32"/>
          <w:szCs w:val="32"/>
          <w:lang w:eastAsia="zh-CN"/>
        </w:rPr>
        <w:t>和科研</w:t>
      </w:r>
      <w:r>
        <w:rPr>
          <w:rFonts w:ascii="宋体" w:hAnsi="宋体" w:eastAsia="仿宋_GB2312" w:cs="仿宋_GB2312"/>
          <w:b w:val="0"/>
          <w:bCs w:val="0"/>
          <w:color w:val="auto"/>
          <w:sz w:val="32"/>
          <w:szCs w:val="32"/>
        </w:rPr>
        <w:t>院所青年人才自筹经费开展创新项目研究</w:t>
      </w:r>
      <w:r>
        <w:rPr>
          <w:rFonts w:ascii="宋体" w:hAnsi="宋体" w:eastAsia="仿宋_GB2312" w:cs="仿宋_GB2312"/>
          <w:color w:val="auto"/>
          <w:sz w:val="32"/>
          <w:szCs w:val="32"/>
        </w:rPr>
        <w:t>。推进</w:t>
      </w:r>
      <w:r>
        <w:rPr>
          <w:rFonts w:hint="eastAsia" w:ascii="宋体" w:hAnsi="宋体" w:eastAsia="仿宋_GB2312" w:cs="仿宋_GB2312"/>
          <w:color w:val="auto"/>
          <w:sz w:val="32"/>
          <w:szCs w:val="32"/>
          <w:lang w:eastAsia="zh-CN"/>
        </w:rPr>
        <w:t>在潭</w:t>
      </w:r>
      <w:r>
        <w:rPr>
          <w:rFonts w:ascii="宋体" w:hAnsi="宋体" w:eastAsia="仿宋_GB2312" w:cs="仿宋_GB2312"/>
          <w:color w:val="auto"/>
          <w:sz w:val="32"/>
          <w:szCs w:val="32"/>
        </w:rPr>
        <w:t>高校技术交易和科技成果转化，支持依法依规享受技术交易收益，鼓励科研人员将适当规模技术收益投入后续研发、成果应用与推广、标准研究与制定等活动。</w:t>
      </w:r>
      <w:r>
        <w:rPr>
          <w:rFonts w:hint="eastAsia" w:ascii="宋体" w:hAnsi="宋体" w:eastAsia="仿宋_GB2312" w:cs="仿宋_GB2312"/>
          <w:color w:val="auto"/>
          <w:sz w:val="32"/>
          <w:szCs w:val="32"/>
          <w:lang w:eastAsia="zh-CN"/>
        </w:rPr>
        <w:t>到</w:t>
      </w:r>
      <w:r>
        <w:rPr>
          <w:rFonts w:hint="eastAsia" w:ascii="宋体" w:hAnsi="宋体" w:eastAsia="仿宋_GB2312" w:cs="仿宋_GB2312"/>
          <w:color w:val="auto"/>
          <w:sz w:val="32"/>
          <w:szCs w:val="32"/>
          <w:lang w:val="en-US" w:eastAsia="zh-CN"/>
        </w:rPr>
        <w:t>2025年底，</w:t>
      </w:r>
      <w:r>
        <w:rPr>
          <w:rFonts w:ascii="宋体" w:hAnsi="宋体" w:eastAsia="仿宋_GB2312" w:cs="仿宋_GB2312"/>
          <w:color w:val="auto"/>
          <w:sz w:val="32"/>
          <w:szCs w:val="32"/>
        </w:rPr>
        <w:t>力争</w:t>
      </w:r>
      <w:r>
        <w:rPr>
          <w:rFonts w:hint="eastAsia" w:ascii="宋体" w:hAnsi="宋体" w:eastAsia="仿宋_GB2312" w:cs="仿宋_GB2312"/>
          <w:color w:val="auto"/>
          <w:sz w:val="32"/>
          <w:szCs w:val="32"/>
          <w:lang w:eastAsia="zh-CN"/>
        </w:rPr>
        <w:t>在潭</w:t>
      </w:r>
      <w:r>
        <w:rPr>
          <w:rFonts w:ascii="宋体" w:hAnsi="宋体" w:eastAsia="仿宋_GB2312" w:cs="仿宋_GB2312"/>
          <w:color w:val="auto"/>
          <w:sz w:val="32"/>
          <w:szCs w:val="32"/>
        </w:rPr>
        <w:t>高校和科研院所研发经费占全市研发经费的比重</w:t>
      </w:r>
      <w:r>
        <w:rPr>
          <w:rFonts w:hint="eastAsia" w:ascii="宋体" w:hAnsi="宋体" w:eastAsia="仿宋_GB2312" w:cs="仿宋_GB2312"/>
          <w:color w:val="auto"/>
          <w:sz w:val="32"/>
          <w:szCs w:val="32"/>
          <w:lang w:eastAsia="zh-CN"/>
        </w:rPr>
        <w:t>达到</w:t>
      </w:r>
      <w:r>
        <w:rPr>
          <w:rFonts w:ascii="宋体" w:hAnsi="宋体" w:eastAsia="仿宋_GB2312" w:cs="仿宋_GB2312"/>
          <w:color w:val="auto"/>
          <w:sz w:val="32"/>
          <w:szCs w:val="32"/>
        </w:rPr>
        <w:t>25%，基础研究经费占研发经费比重达到8.5%。</w:t>
      </w:r>
      <w:r>
        <w:rPr>
          <w:rFonts w:ascii="宋体" w:hAnsi="宋体" w:eastAsia="楷体_GB2312" w:cs="方正楷体_GBK"/>
          <w:color w:val="auto"/>
          <w:sz w:val="32"/>
          <w:szCs w:val="32"/>
        </w:rPr>
        <w:t>（牵头单位：市科技局、市教育局；责任单位：市委组织部、市财政局</w:t>
      </w:r>
      <w:r>
        <w:rPr>
          <w:rFonts w:ascii="宋体" w:hAnsi="宋体" w:eastAsia="楷体_GB2312" w:cs="方正楷体_GBK"/>
          <w:color w:val="auto"/>
          <w:sz w:val="32"/>
          <w:szCs w:val="32"/>
          <w:shd w:val="clear" w:color="auto" w:fill="FFFFFF"/>
        </w:rPr>
        <w:t>，各科研院所主管部门</w:t>
      </w:r>
      <w:r>
        <w:rPr>
          <w:rFonts w:ascii="宋体" w:hAnsi="宋体" w:eastAsia="楷体_GB2312" w:cs="方正楷体_GBK"/>
          <w:color w:val="auto"/>
          <w:sz w:val="32"/>
          <w:szCs w:val="32"/>
        </w:rPr>
        <w:t>）</w:t>
      </w:r>
    </w:p>
    <w:p>
      <w:pPr>
        <w:pStyle w:val="6"/>
        <w:keepNext w:val="0"/>
        <w:keepLines w:val="0"/>
        <w:pageBreakBefore w:val="0"/>
        <w:widowControl w:val="0"/>
        <w:kinsoku/>
        <w:wordWrap/>
        <w:overflowPunct/>
        <w:bidi w:val="0"/>
        <w:snapToGrid w:val="0"/>
        <w:spacing w:line="576" w:lineRule="exact"/>
        <w:ind w:firstLine="643"/>
        <w:jc w:val="both"/>
        <w:textAlignment w:val="auto"/>
        <w:rPr>
          <w:rFonts w:hint="eastAsia" w:ascii="宋体" w:hAnsi="宋体" w:eastAsia="楷体_GB2312" w:cs="方正楷体_GBK"/>
          <w:color w:val="auto"/>
          <w:sz w:val="32"/>
          <w:szCs w:val="32"/>
        </w:rPr>
      </w:pPr>
      <w:r>
        <w:rPr>
          <w:rFonts w:hint="eastAsia" w:ascii="宋体" w:hAnsi="宋体" w:eastAsia="仿宋_GB2312" w:cs="仿宋_GB2312"/>
          <w:b/>
          <w:bCs/>
          <w:color w:val="auto"/>
          <w:kern w:val="0"/>
          <w:sz w:val="32"/>
          <w:szCs w:val="32"/>
        </w:rPr>
        <w:t>3.提升</w:t>
      </w:r>
      <w:r>
        <w:rPr>
          <w:rFonts w:ascii="宋体" w:hAnsi="宋体" w:eastAsia="仿宋_GB2312" w:cs="仿宋_GB2312"/>
          <w:b/>
          <w:bCs/>
          <w:color w:val="auto"/>
          <w:kern w:val="0"/>
          <w:sz w:val="32"/>
          <w:szCs w:val="32"/>
        </w:rPr>
        <w:t>财政</w:t>
      </w:r>
      <w:r>
        <w:rPr>
          <w:rFonts w:hint="eastAsia" w:ascii="宋体" w:hAnsi="宋体" w:eastAsia="仿宋_GB2312" w:cs="仿宋_GB2312"/>
          <w:b/>
          <w:bCs/>
          <w:color w:val="auto"/>
          <w:kern w:val="0"/>
          <w:sz w:val="32"/>
          <w:szCs w:val="32"/>
        </w:rPr>
        <w:t>科技投入规模。</w:t>
      </w:r>
      <w:r>
        <w:rPr>
          <w:rFonts w:hint="eastAsia" w:ascii="宋体" w:hAnsi="宋体" w:eastAsia="仿宋_GB2312" w:cs="仿宋_GB2312"/>
          <w:bCs/>
          <w:color w:val="auto"/>
          <w:sz w:val="32"/>
          <w:szCs w:val="32"/>
        </w:rPr>
        <w:t>健全各级财政竞争性经费和稳定支持经费相协调的科技投入机制，确保财政科技投入</w:t>
      </w:r>
      <w:r>
        <w:rPr>
          <w:rFonts w:ascii="宋体" w:hAnsi="宋体" w:eastAsia="仿宋_GB2312" w:cs="仿宋_GB2312"/>
          <w:bCs/>
          <w:color w:val="auto"/>
          <w:sz w:val="32"/>
          <w:szCs w:val="32"/>
        </w:rPr>
        <w:t>持续稳定增长</w:t>
      </w:r>
      <w:r>
        <w:rPr>
          <w:rFonts w:hint="eastAsia" w:ascii="宋体" w:hAnsi="宋体" w:eastAsia="仿宋_GB2312" w:cs="仿宋_GB2312"/>
          <w:bCs/>
          <w:color w:val="auto"/>
          <w:sz w:val="32"/>
          <w:szCs w:val="32"/>
        </w:rPr>
        <w:t>。</w:t>
      </w:r>
      <w:r>
        <w:rPr>
          <w:rFonts w:hint="eastAsia" w:ascii="宋体" w:hAnsi="宋体" w:eastAsia="仿宋_GB2312" w:cs="仿宋_GB2312"/>
          <w:color w:val="auto"/>
          <w:sz w:val="32"/>
          <w:szCs w:val="32"/>
        </w:rPr>
        <w:t>强化各级政府给予企业的产业引导、招商引资等专项资金的使用导向，优先支持企业用于研发投入使用，并加强资金使用监管。到2025年</w:t>
      </w:r>
      <w:r>
        <w:rPr>
          <w:rFonts w:hint="eastAsia" w:ascii="宋体" w:hAnsi="宋体" w:eastAsia="仿宋_GB2312" w:cs="仿宋_GB2312"/>
          <w:color w:val="auto"/>
          <w:sz w:val="32"/>
          <w:szCs w:val="32"/>
          <w:lang w:eastAsia="zh-CN"/>
        </w:rPr>
        <w:t>底</w:t>
      </w:r>
      <w:r>
        <w:rPr>
          <w:rFonts w:hint="eastAsia" w:ascii="宋体" w:hAnsi="宋体" w:eastAsia="仿宋_GB2312" w:cs="仿宋_GB2312"/>
          <w:color w:val="auto"/>
          <w:sz w:val="32"/>
          <w:szCs w:val="32"/>
        </w:rPr>
        <w:t>，力争财政科技支出</w:t>
      </w:r>
      <w:r>
        <w:rPr>
          <w:rFonts w:ascii="宋体" w:hAnsi="宋体" w:eastAsia="仿宋_GB2312" w:cs="仿宋_GB2312"/>
          <w:color w:val="auto"/>
          <w:sz w:val="32"/>
          <w:szCs w:val="32"/>
        </w:rPr>
        <w:t>占一般公共预算支出的比重达到</w:t>
      </w:r>
      <w:r>
        <w:rPr>
          <w:rFonts w:hint="eastAsia" w:ascii="宋体" w:hAnsi="宋体" w:eastAsia="仿宋_GB2312" w:cs="仿宋_GB2312"/>
          <w:color w:val="auto"/>
          <w:sz w:val="32"/>
          <w:szCs w:val="32"/>
          <w:lang w:val="en-US" w:eastAsia="zh-CN"/>
        </w:rPr>
        <w:t>5.2</w:t>
      </w:r>
      <w:r>
        <w:rPr>
          <w:rFonts w:hint="eastAsia" w:ascii="宋体" w:hAnsi="宋体" w:eastAsia="仿宋_GB2312" w:cs="仿宋_GB2312"/>
          <w:color w:val="auto"/>
          <w:sz w:val="32"/>
          <w:szCs w:val="32"/>
        </w:rPr>
        <w:t>%</w:t>
      </w:r>
      <w:r>
        <w:rPr>
          <w:rFonts w:ascii="宋体" w:hAnsi="宋体" w:eastAsia="仿宋_GB2312" w:cs="仿宋_GB2312"/>
          <w:color w:val="auto"/>
          <w:sz w:val="32"/>
          <w:szCs w:val="32"/>
        </w:rPr>
        <w:t>以上</w:t>
      </w:r>
      <w:r>
        <w:rPr>
          <w:rFonts w:hint="eastAsia" w:ascii="宋体" w:hAnsi="宋体" w:eastAsia="仿宋_GB2312" w:cs="仿宋_GB2312"/>
          <w:color w:val="auto"/>
          <w:sz w:val="32"/>
          <w:szCs w:val="32"/>
        </w:rPr>
        <w:t>。</w:t>
      </w:r>
      <w:r>
        <w:rPr>
          <w:rFonts w:hint="eastAsia" w:ascii="宋体" w:hAnsi="宋体" w:eastAsia="楷体_GB2312" w:cs="方正楷体_GBK"/>
          <w:color w:val="auto"/>
          <w:sz w:val="32"/>
          <w:szCs w:val="32"/>
        </w:rPr>
        <w:t>（牵头单位：市财政局；责任单位：市科技局、市税务局，各县市区人民政府、园区管委会）</w:t>
      </w:r>
    </w:p>
    <w:p>
      <w:pPr>
        <w:keepNext w:val="0"/>
        <w:keepLines w:val="0"/>
        <w:pageBreakBefore w:val="0"/>
        <w:widowControl w:val="0"/>
        <w:kinsoku/>
        <w:wordWrap/>
        <w:overflowPunct/>
        <w:bidi w:val="0"/>
        <w:spacing w:line="576" w:lineRule="exact"/>
        <w:ind w:firstLine="643" w:firstLineChars="200"/>
        <w:jc w:val="both"/>
        <w:textAlignment w:val="auto"/>
        <w:rPr>
          <w:rFonts w:hint="eastAsia" w:ascii="宋体" w:hAnsi="宋体" w:eastAsia="楷体_GB2312" w:cs="方正楷体_GBK"/>
          <w:color w:val="auto"/>
          <w:sz w:val="32"/>
          <w:szCs w:val="32"/>
        </w:rPr>
      </w:pPr>
      <w:r>
        <w:rPr>
          <w:rFonts w:hint="eastAsia" w:ascii="宋体" w:hAnsi="宋体" w:eastAsia="楷体_GB2312" w:cs="方正楷体_GBK"/>
          <w:b/>
          <w:bCs/>
          <w:color w:val="auto"/>
          <w:sz w:val="32"/>
          <w:szCs w:val="32"/>
        </w:rPr>
        <w:t>4</w:t>
      </w:r>
      <w:r>
        <w:rPr>
          <w:rFonts w:hint="eastAsia" w:ascii="宋体" w:hAnsi="宋体" w:eastAsia="仿宋_GB2312" w:cs="仿宋_GB2312"/>
          <w:b/>
          <w:bCs/>
          <w:color w:val="auto"/>
          <w:sz w:val="32"/>
          <w:szCs w:val="32"/>
        </w:rPr>
        <w:t>.强化技术攻关源头供给</w:t>
      </w:r>
      <w:r>
        <w:rPr>
          <w:rFonts w:hint="eastAsia" w:ascii="宋体" w:hAnsi="宋体" w:eastAsia="仿宋_GB2312" w:cs="仿宋_GB2312"/>
          <w:color w:val="auto"/>
          <w:sz w:val="32"/>
          <w:szCs w:val="32"/>
        </w:rPr>
        <w:t>。依托高校</w:t>
      </w:r>
      <w:r>
        <w:rPr>
          <w:rFonts w:hint="eastAsia" w:ascii="宋体" w:hAnsi="宋体" w:eastAsia="仿宋_GB2312" w:cs="仿宋_GB2312"/>
          <w:color w:val="auto"/>
          <w:sz w:val="32"/>
          <w:szCs w:val="32"/>
          <w:lang w:eastAsia="zh-CN"/>
        </w:rPr>
        <w:t>和科研</w:t>
      </w:r>
      <w:r>
        <w:rPr>
          <w:rFonts w:hint="eastAsia" w:ascii="宋体" w:hAnsi="宋体" w:eastAsia="仿宋_GB2312" w:cs="仿宋_GB2312"/>
          <w:color w:val="auto"/>
          <w:sz w:val="32"/>
          <w:szCs w:val="32"/>
        </w:rPr>
        <w:t>院所，重点打牢应用数学、应用化学、材料科学等学科基础，提升高能物理、数学计算等基础应用研究能力。谋划布局我市战略性新兴产业和未来产业，围绕产业重大共性技术难题，持续部署实施“市十大科技攻关和成果转化项目”，强化深海、深空、“两新三电”领域科技攻关，开展生命科学、人工智能等未来产业前瞻性技术研究，力争在碳基纳米芯片、深海勘探等领域取得若干具有国际影响力的原创性成果，在高端数控机床、医疗器械、真空镀膜装备、特种钢材等领域突破一批“卡脖子”“国产化替代”技术。</w:t>
      </w:r>
      <w:r>
        <w:rPr>
          <w:rFonts w:hint="eastAsia" w:ascii="宋体" w:hAnsi="宋体" w:eastAsia="楷体_GB2312" w:cs="方正楷体_GBK"/>
          <w:color w:val="auto"/>
          <w:sz w:val="32"/>
          <w:szCs w:val="32"/>
        </w:rPr>
        <w:t>（牵头</w:t>
      </w:r>
      <w:r>
        <w:rPr>
          <w:rFonts w:hint="eastAsia" w:ascii="宋体" w:hAnsi="宋体" w:eastAsia="楷体_GB2312" w:cs="方正楷体_GBK"/>
          <w:color w:val="auto"/>
          <w:sz w:val="32"/>
          <w:szCs w:val="32"/>
          <w:lang w:eastAsia="zh-CN"/>
        </w:rPr>
        <w:t>单位</w:t>
      </w:r>
      <w:r>
        <w:rPr>
          <w:rFonts w:hint="eastAsia" w:ascii="宋体" w:hAnsi="宋体" w:eastAsia="楷体_GB2312" w:cs="方正楷体_GBK"/>
          <w:color w:val="auto"/>
          <w:sz w:val="32"/>
          <w:szCs w:val="32"/>
        </w:rPr>
        <w:t>：市科技局；责任</w:t>
      </w:r>
      <w:r>
        <w:rPr>
          <w:rFonts w:hint="eastAsia" w:ascii="宋体" w:hAnsi="宋体" w:eastAsia="楷体_GB2312" w:cs="方正楷体_GBK"/>
          <w:color w:val="auto"/>
          <w:sz w:val="32"/>
          <w:szCs w:val="32"/>
          <w:lang w:eastAsia="zh-CN"/>
        </w:rPr>
        <w:t>单位</w:t>
      </w:r>
      <w:r>
        <w:rPr>
          <w:rFonts w:hint="eastAsia" w:ascii="宋体" w:hAnsi="宋体" w:eastAsia="楷体_GB2312" w:cs="方正楷体_GBK"/>
          <w:color w:val="auto"/>
          <w:sz w:val="32"/>
          <w:szCs w:val="32"/>
        </w:rPr>
        <w:t>：市工信局、市教育局、市发改委，各县市区人民政府、园区管委会）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jc w:val="both"/>
        <w:textAlignment w:val="auto"/>
        <w:rPr>
          <w:rFonts w:hint="eastAsia" w:ascii="宋体" w:hAnsi="宋体" w:eastAsia="楷体_GB2312" w:cs="方正楷体_GBK"/>
          <w:b/>
          <w:bCs/>
          <w:color w:val="auto"/>
          <w:sz w:val="32"/>
          <w:szCs w:val="32"/>
        </w:rPr>
      </w:pPr>
      <w:r>
        <w:rPr>
          <w:rFonts w:hint="eastAsia" w:ascii="宋体" w:hAnsi="宋体" w:eastAsia="楷体_GB2312" w:cs="方正楷体_GBK"/>
          <w:b/>
          <w:bCs/>
          <w:color w:val="auto"/>
          <w:sz w:val="32"/>
          <w:szCs w:val="32"/>
        </w:rPr>
        <w:t>（二）创新主体提质计划</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0" w:firstLineChars="200"/>
        <w:jc w:val="both"/>
        <w:textAlignment w:val="auto"/>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实施产业强市“千百十”工程，构建“科技型中小企业—高新技术企业—</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专精特新</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企业—领军型企业”培育体系，促进高校</w:t>
      </w:r>
      <w:r>
        <w:rPr>
          <w:rFonts w:hint="eastAsia" w:ascii="宋体" w:hAnsi="宋体" w:eastAsia="仿宋_GB2312" w:cs="仿宋_GB2312"/>
          <w:color w:val="auto"/>
          <w:sz w:val="32"/>
          <w:szCs w:val="32"/>
          <w:lang w:eastAsia="zh-CN"/>
        </w:rPr>
        <w:t>、科研</w:t>
      </w:r>
      <w:r>
        <w:rPr>
          <w:rFonts w:hint="eastAsia" w:ascii="宋体" w:hAnsi="宋体" w:eastAsia="仿宋_GB2312" w:cs="仿宋_GB2312"/>
          <w:color w:val="auto"/>
          <w:sz w:val="32"/>
          <w:szCs w:val="32"/>
        </w:rPr>
        <w:t>院所与创新主体对接，深化产教融合,打通“政产学研金服用”通道，促进教育链、人才链、金融链与产业链、创新链深度融合、有机衔接。</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jc w:val="both"/>
        <w:textAlignment w:val="auto"/>
        <w:rPr>
          <w:rFonts w:hint="eastAsia" w:ascii="宋体" w:hAnsi="宋体" w:eastAsia="楷体_GB2312" w:cs="方正楷体_GBK"/>
          <w:color w:val="auto"/>
          <w:sz w:val="32"/>
          <w:szCs w:val="32"/>
          <w:shd w:val="clear" w:color="auto" w:fill="FFFFFF"/>
        </w:rPr>
      </w:pPr>
      <w:r>
        <w:rPr>
          <w:rFonts w:hint="eastAsia" w:ascii="宋体" w:hAnsi="宋体" w:eastAsia="仿宋_GB2312"/>
          <w:b/>
          <w:bCs/>
          <w:color w:val="auto"/>
          <w:sz w:val="32"/>
          <w:szCs w:val="32"/>
        </w:rPr>
        <w:t>1.</w:t>
      </w:r>
      <w:r>
        <w:rPr>
          <w:rFonts w:hint="eastAsia" w:ascii="宋体" w:hAnsi="宋体" w:eastAsia="仿宋_GB2312" w:cs="仿宋_GB2312"/>
          <w:b/>
          <w:bCs/>
          <w:color w:val="auto"/>
          <w:kern w:val="0"/>
          <w:sz w:val="32"/>
          <w:szCs w:val="32"/>
        </w:rPr>
        <w:t>强化创新主体培育</w:t>
      </w:r>
      <w:r>
        <w:rPr>
          <w:rFonts w:hint="eastAsia" w:ascii="宋体" w:hAnsi="宋体" w:eastAsia="仿宋_GB2312" w:cs="仿宋_GB2312"/>
          <w:color w:val="auto"/>
          <w:sz w:val="32"/>
          <w:szCs w:val="32"/>
        </w:rPr>
        <w:t>。建立高新技术企业培育库，每年动态储备100家以上企业入库。加强本土小微企业自主知识产权创造和储备，不断壮大科技型中小企业阵营。扶持国有大中型企业、行业龙头骨干企业项目“裂变”，培育一批细分领域的优质科技型企业。强化</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专精特新</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企业梯度培育，引导中小企业专注核心业务，打造特色品牌。支持科技园区、民间资本建设各类科技企业孵化器、众创空间等创新创业载体，强化初创型科技企业孵化能力。到2025年</w:t>
      </w:r>
      <w:r>
        <w:rPr>
          <w:rFonts w:hint="eastAsia" w:ascii="宋体" w:hAnsi="宋体" w:eastAsia="仿宋_GB2312" w:cs="仿宋_GB2312"/>
          <w:color w:val="auto"/>
          <w:sz w:val="32"/>
          <w:szCs w:val="32"/>
          <w:lang w:eastAsia="zh-CN"/>
        </w:rPr>
        <w:t>底</w:t>
      </w:r>
      <w:r>
        <w:rPr>
          <w:rFonts w:hint="eastAsia" w:ascii="宋体" w:hAnsi="宋体" w:eastAsia="仿宋_GB2312" w:cs="仿宋_GB2312"/>
          <w:color w:val="auto"/>
          <w:sz w:val="32"/>
          <w:szCs w:val="32"/>
        </w:rPr>
        <w:t>，力争全市高新技术企业总数</w:t>
      </w:r>
      <w:r>
        <w:rPr>
          <w:rFonts w:hint="eastAsia" w:ascii="宋体" w:hAnsi="宋体" w:eastAsia="仿宋_GB2312" w:cs="仿宋_GB2312"/>
          <w:color w:val="auto"/>
          <w:sz w:val="32"/>
          <w:szCs w:val="32"/>
          <w:lang w:eastAsia="zh-CN"/>
        </w:rPr>
        <w:t>突破</w:t>
      </w:r>
      <w:r>
        <w:rPr>
          <w:rFonts w:hint="eastAsia" w:ascii="宋体" w:hAnsi="宋体" w:eastAsia="仿宋_GB2312" w:cs="仿宋_GB2312"/>
          <w:color w:val="auto"/>
          <w:sz w:val="32"/>
          <w:szCs w:val="32"/>
        </w:rPr>
        <w:t>1000家</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科技型中小企业</w:t>
      </w:r>
      <w:r>
        <w:rPr>
          <w:rFonts w:hint="eastAsia" w:ascii="宋体" w:hAnsi="宋体" w:eastAsia="仿宋_GB2312" w:cs="仿宋_GB2312"/>
          <w:color w:val="auto"/>
          <w:sz w:val="32"/>
          <w:szCs w:val="32"/>
          <w:lang w:eastAsia="zh-CN"/>
        </w:rPr>
        <w:t>突破</w:t>
      </w:r>
      <w:r>
        <w:rPr>
          <w:rFonts w:hint="eastAsia" w:ascii="宋体" w:hAnsi="宋体" w:eastAsia="仿宋_GB2312" w:cs="仿宋_GB2312"/>
          <w:color w:val="auto"/>
          <w:sz w:val="32"/>
          <w:szCs w:val="32"/>
        </w:rPr>
        <w:t>2000家</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国家级专精特新“小巨人”企业</w:t>
      </w:r>
      <w:r>
        <w:rPr>
          <w:rFonts w:hint="eastAsia" w:ascii="宋体" w:hAnsi="宋体" w:eastAsia="仿宋_GB2312" w:cs="仿宋_GB2312"/>
          <w:color w:val="auto"/>
          <w:sz w:val="32"/>
          <w:szCs w:val="32"/>
          <w:lang w:eastAsia="zh-CN"/>
        </w:rPr>
        <w:t>突破</w:t>
      </w:r>
      <w:r>
        <w:rPr>
          <w:rFonts w:hint="eastAsia" w:ascii="宋体" w:hAnsi="宋体" w:eastAsia="仿宋_GB2312" w:cs="仿宋_GB2312"/>
          <w:color w:val="auto"/>
          <w:sz w:val="32"/>
          <w:szCs w:val="32"/>
        </w:rPr>
        <w:t>60家，省级</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专精特新</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中小企业</w:t>
      </w:r>
      <w:r>
        <w:rPr>
          <w:rFonts w:hint="eastAsia" w:ascii="宋体" w:hAnsi="宋体" w:eastAsia="仿宋_GB2312" w:cs="仿宋_GB2312"/>
          <w:color w:val="auto"/>
          <w:sz w:val="32"/>
          <w:szCs w:val="32"/>
          <w:lang w:eastAsia="zh-CN"/>
        </w:rPr>
        <w:t>突破</w:t>
      </w:r>
      <w:r>
        <w:rPr>
          <w:rFonts w:hint="eastAsia" w:ascii="宋体" w:hAnsi="宋体" w:eastAsia="仿宋_GB2312" w:cs="仿宋_GB2312"/>
          <w:color w:val="auto"/>
          <w:sz w:val="32"/>
          <w:szCs w:val="32"/>
        </w:rPr>
        <w:t>300家；市级</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rPr>
        <w:t>以上科技企业孵化器、众创空间在孵企业数</w:t>
      </w:r>
      <w:r>
        <w:rPr>
          <w:rFonts w:hint="eastAsia" w:ascii="宋体" w:hAnsi="宋体" w:eastAsia="仿宋_GB2312" w:cs="仿宋_GB2312"/>
          <w:color w:val="auto"/>
          <w:sz w:val="32"/>
          <w:szCs w:val="32"/>
          <w:lang w:eastAsia="zh-CN"/>
        </w:rPr>
        <w:t>突破</w:t>
      </w:r>
      <w:r>
        <w:rPr>
          <w:rFonts w:hint="eastAsia" w:ascii="宋体" w:hAnsi="宋体" w:eastAsia="仿宋_GB2312" w:cs="仿宋_GB2312"/>
          <w:color w:val="auto"/>
          <w:sz w:val="32"/>
          <w:szCs w:val="32"/>
        </w:rPr>
        <w:t>1400家；上市</w:t>
      </w:r>
      <w:r>
        <w:rPr>
          <w:rFonts w:hint="eastAsia" w:ascii="宋体" w:hAnsi="宋体" w:eastAsia="仿宋_GB2312" w:cs="仿宋_GB2312"/>
          <w:color w:val="auto"/>
          <w:sz w:val="32"/>
          <w:szCs w:val="32"/>
          <w:lang w:eastAsia="zh-CN"/>
        </w:rPr>
        <w:t>企业</w:t>
      </w:r>
      <w:r>
        <w:rPr>
          <w:rFonts w:hint="eastAsia" w:ascii="宋体" w:hAnsi="宋体" w:eastAsia="仿宋_GB2312" w:cs="仿宋_GB2312"/>
          <w:color w:val="auto"/>
          <w:sz w:val="32"/>
          <w:szCs w:val="32"/>
        </w:rPr>
        <w:t>数量达到12家，实现科创板上市企业“破零”。</w:t>
      </w:r>
      <w:r>
        <w:rPr>
          <w:rFonts w:hint="eastAsia" w:ascii="宋体" w:hAnsi="宋体" w:eastAsia="楷体_GB2312" w:cs="方正楷体_GBK"/>
          <w:color w:val="auto"/>
          <w:sz w:val="32"/>
          <w:szCs w:val="32"/>
          <w:shd w:val="clear" w:color="auto" w:fill="FFFFFF"/>
        </w:rPr>
        <w:t>（牵头单位：市科技局；责任单位：市工信局、市发改委，各县市区人民政府、园区管委会）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jc w:val="both"/>
        <w:textAlignment w:val="auto"/>
        <w:rPr>
          <w:rFonts w:hint="eastAsia" w:ascii="宋体" w:hAnsi="宋体" w:eastAsia="楷体_GB2312" w:cs="方正楷体_GBK"/>
          <w:color w:val="auto"/>
          <w:sz w:val="32"/>
          <w:szCs w:val="32"/>
          <w:shd w:val="clear" w:color="auto" w:fill="FFFFFF"/>
        </w:rPr>
      </w:pPr>
      <w:r>
        <w:rPr>
          <w:rFonts w:hint="eastAsia" w:ascii="宋体" w:hAnsi="宋体" w:eastAsia="仿宋_GB2312" w:cs="仿宋_GB2312"/>
          <w:b/>
          <w:bCs/>
          <w:color w:val="auto"/>
          <w:sz w:val="32"/>
          <w:szCs w:val="32"/>
        </w:rPr>
        <w:t>2.打造领军企业品牌</w:t>
      </w:r>
      <w:r>
        <w:rPr>
          <w:rFonts w:ascii="宋体" w:hAnsi="宋体" w:eastAsia="仿宋_GB2312"/>
          <w:color w:val="auto"/>
          <w:sz w:val="32"/>
          <w:szCs w:val="32"/>
        </w:rPr>
        <w:t>。</w:t>
      </w:r>
      <w:r>
        <w:rPr>
          <w:rFonts w:hint="eastAsia" w:ascii="宋体" w:hAnsi="宋体" w:eastAsia="仿宋_GB2312" w:cs="仿宋_GB2312"/>
          <w:color w:val="auto"/>
          <w:sz w:val="32"/>
          <w:szCs w:val="32"/>
        </w:rPr>
        <w:t>建立 100 亿级企业重点培育名录,制定“一企一策”培育壮大计划,推动100 亿、50 亿、20 亿、10 亿级企业梯次培育、滚动发展，重点扶持湘钢</w:t>
      </w:r>
      <w:r>
        <w:rPr>
          <w:rFonts w:hint="eastAsia" w:ascii="宋体" w:hAnsi="宋体" w:eastAsia="仿宋_GB2312" w:cs="仿宋_GB2312"/>
          <w:color w:val="auto"/>
          <w:sz w:val="32"/>
          <w:szCs w:val="32"/>
          <w:lang w:eastAsia="zh-CN"/>
        </w:rPr>
        <w:t>集团</w:t>
      </w:r>
      <w:r>
        <w:rPr>
          <w:rFonts w:hint="eastAsia" w:ascii="宋体" w:hAnsi="宋体" w:eastAsia="仿宋_GB2312" w:cs="仿宋_GB2312"/>
          <w:color w:val="auto"/>
          <w:sz w:val="32"/>
          <w:szCs w:val="32"/>
        </w:rPr>
        <w:t>、湘电集团、江麓</w:t>
      </w:r>
      <w:r>
        <w:rPr>
          <w:rFonts w:hint="eastAsia" w:ascii="宋体" w:hAnsi="宋体" w:eastAsia="仿宋_GB2312" w:cs="仿宋_GB2312"/>
          <w:color w:val="auto"/>
          <w:sz w:val="32"/>
          <w:szCs w:val="32"/>
          <w:lang w:eastAsia="zh-CN"/>
        </w:rPr>
        <w:t>集团</w:t>
      </w:r>
      <w:r>
        <w:rPr>
          <w:rFonts w:hint="eastAsia" w:ascii="宋体" w:hAnsi="宋体" w:eastAsia="仿宋_GB2312" w:cs="仿宋_GB2312"/>
          <w:color w:val="auto"/>
          <w:sz w:val="32"/>
          <w:szCs w:val="32"/>
        </w:rPr>
        <w:t>、吉利、湖南裕能、威胜能源、江南</w:t>
      </w:r>
      <w:r>
        <w:rPr>
          <w:rFonts w:hint="eastAsia" w:ascii="宋体" w:hAnsi="宋体" w:eastAsia="仿宋_GB2312" w:cs="仿宋_GB2312"/>
          <w:color w:val="auto"/>
          <w:sz w:val="32"/>
          <w:szCs w:val="32"/>
          <w:lang w:eastAsia="zh-CN"/>
        </w:rPr>
        <w:t>集团</w:t>
      </w:r>
      <w:r>
        <w:rPr>
          <w:rFonts w:hint="eastAsia" w:ascii="宋体" w:hAnsi="宋体" w:eastAsia="仿宋_GB2312" w:cs="仿宋_GB2312"/>
          <w:color w:val="auto"/>
          <w:sz w:val="32"/>
          <w:szCs w:val="32"/>
        </w:rPr>
        <w:t>、电化</w:t>
      </w:r>
      <w:r>
        <w:rPr>
          <w:rFonts w:hint="default" w:ascii="宋体" w:hAnsi="宋体" w:eastAsia="仿宋_GB2312" w:cs="仿宋_GB2312"/>
          <w:color w:val="auto"/>
          <w:sz w:val="32"/>
          <w:szCs w:val="32"/>
          <w:lang w:val="en-US"/>
        </w:rPr>
        <w:t>产</w:t>
      </w:r>
      <w:r>
        <w:rPr>
          <w:rFonts w:hint="eastAsia" w:ascii="宋体" w:hAnsi="宋体" w:eastAsia="仿宋_GB2312" w:cs="仿宋_GB2312"/>
          <w:color w:val="auto"/>
          <w:sz w:val="32"/>
          <w:szCs w:val="32"/>
          <w:lang w:val="en-US" w:eastAsia="zh-CN"/>
        </w:rPr>
        <w:t>投</w:t>
      </w:r>
      <w:r>
        <w:rPr>
          <w:rFonts w:hint="eastAsia" w:ascii="宋体" w:hAnsi="宋体" w:eastAsia="仿宋_GB2312" w:cs="仿宋_GB2312"/>
          <w:color w:val="auto"/>
          <w:sz w:val="32"/>
          <w:szCs w:val="32"/>
        </w:rPr>
        <w:t>集团、埃普特等产业领军企业，带动产业链上下游企业融通创新。强化企业品牌培育，努力在精品钢材、特种电缆、电机电控、装备制造、先进储能材料、医疗器械等领域培育一批知名产业领军企业品牌，推动高新技术产业增加值年均增速达到10%。</w:t>
      </w:r>
      <w:r>
        <w:rPr>
          <w:rFonts w:hint="eastAsia" w:ascii="宋体" w:hAnsi="宋体" w:eastAsia="楷体_GB2312" w:cs="方正楷体_GBK"/>
          <w:color w:val="auto"/>
          <w:sz w:val="32"/>
          <w:szCs w:val="32"/>
          <w:shd w:val="clear" w:color="auto" w:fill="FFFFFF"/>
        </w:rPr>
        <w:t>（牵头单位：市工信局；责任单位：市发改委、市科技局、市商务局，各县市区人民政府、园区管委会）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rPr>
      </w:pPr>
      <w:r>
        <w:rPr>
          <w:rFonts w:hint="eastAsia" w:ascii="宋体" w:hAnsi="宋体" w:eastAsia="仿宋_GB2312" w:cs="仿宋_GB2312"/>
          <w:b/>
          <w:bCs/>
          <w:color w:val="auto"/>
          <w:sz w:val="32"/>
          <w:szCs w:val="32"/>
        </w:rPr>
        <w:t>3.推动创新成果转化</w:t>
      </w:r>
      <w:r>
        <w:rPr>
          <w:rFonts w:hint="eastAsia" w:ascii="宋体" w:hAnsi="宋体" w:eastAsia="仿宋_GB2312" w:cs="仿宋_GB2312"/>
          <w:color w:val="auto"/>
          <w:sz w:val="32"/>
          <w:szCs w:val="32"/>
        </w:rPr>
        <w:t>。协同推进</w:t>
      </w:r>
      <w:r>
        <w:rPr>
          <w:rFonts w:hint="eastAsia" w:ascii="宋体" w:hAnsi="宋体" w:eastAsia="仿宋_GB2312" w:cs="仿宋_GB2312"/>
          <w:color w:val="auto"/>
          <w:sz w:val="32"/>
          <w:szCs w:val="32"/>
          <w:lang w:eastAsia="zh-CN"/>
        </w:rPr>
        <w:t>在</w:t>
      </w:r>
      <w:r>
        <w:rPr>
          <w:rFonts w:hint="eastAsia" w:ascii="宋体" w:hAnsi="宋体" w:eastAsia="仿宋_GB2312" w:cs="仿宋_GB2312"/>
          <w:color w:val="auto"/>
          <w:sz w:val="32"/>
          <w:szCs w:val="32"/>
        </w:rPr>
        <w:t>潭高校科技成果管理机制创新，</w:t>
      </w:r>
      <w:r>
        <w:rPr>
          <w:rFonts w:hint="eastAsia" w:ascii="宋体" w:hAnsi="宋体" w:eastAsia="仿宋_GB2312"/>
          <w:color w:val="auto"/>
          <w:sz w:val="32"/>
          <w:szCs w:val="32"/>
        </w:rPr>
        <w:t>建立“大校、大院、大企业”协同创新机制，着力解决高校成果“不能转”“不敢转”“不愿转”难题。</w:t>
      </w:r>
      <w:r>
        <w:rPr>
          <w:rFonts w:hint="eastAsia" w:ascii="宋体" w:hAnsi="宋体" w:eastAsia="仿宋_GB2312" w:cs="仿宋_GB2312"/>
          <w:color w:val="auto"/>
          <w:sz w:val="32"/>
          <w:szCs w:val="32"/>
        </w:rPr>
        <w:t>建立</w:t>
      </w:r>
      <w:r>
        <w:rPr>
          <w:rFonts w:hint="eastAsia" w:ascii="宋体" w:hAnsi="宋体" w:eastAsia="仿宋_GB2312" w:cs="仿宋_GB2312"/>
          <w:color w:val="auto"/>
          <w:sz w:val="32"/>
          <w:szCs w:val="32"/>
          <w:lang w:eastAsia="zh-CN"/>
        </w:rPr>
        <w:t>健全</w:t>
      </w:r>
      <w:r>
        <w:rPr>
          <w:rFonts w:hint="eastAsia" w:ascii="宋体" w:hAnsi="宋体" w:eastAsia="仿宋_GB2312" w:cs="仿宋_GB2312"/>
          <w:color w:val="auto"/>
          <w:sz w:val="32"/>
          <w:szCs w:val="32"/>
        </w:rPr>
        <w:t>企业需求库、高校技术库、政府政策库</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企业家、技术专家、政府管家“三库三家”机制，深化产教融合，推进我市与中南大学</w:t>
      </w:r>
      <w:r>
        <w:rPr>
          <w:rFonts w:hint="eastAsia" w:ascii="宋体" w:hAnsi="宋体" w:eastAsia="仿宋_GB2312" w:cs="仿宋_GB2312"/>
          <w:color w:val="auto"/>
          <w:sz w:val="32"/>
          <w:szCs w:val="32"/>
          <w:lang w:eastAsia="zh-CN"/>
        </w:rPr>
        <w:t>、</w:t>
      </w:r>
      <w:r>
        <w:rPr>
          <w:rFonts w:ascii="宋体" w:hAnsi="宋体" w:eastAsia="仿宋_GB2312" w:cs="仿宋_GB2312"/>
          <w:color w:val="auto"/>
          <w:sz w:val="32"/>
          <w:szCs w:val="32"/>
        </w:rPr>
        <w:t>湖南大学、</w:t>
      </w:r>
      <w:r>
        <w:rPr>
          <w:rFonts w:hint="eastAsia" w:ascii="宋体" w:hAnsi="宋体" w:eastAsia="仿宋_GB2312" w:cs="仿宋_GB2312"/>
          <w:color w:val="auto"/>
          <w:sz w:val="32"/>
          <w:szCs w:val="32"/>
          <w:lang w:eastAsia="zh-CN"/>
        </w:rPr>
        <w:t>湘潭大学、</w:t>
      </w:r>
      <w:r>
        <w:rPr>
          <w:rFonts w:ascii="宋体" w:hAnsi="宋体" w:eastAsia="仿宋_GB2312" w:cs="仿宋_GB2312"/>
          <w:color w:val="auto"/>
          <w:sz w:val="32"/>
          <w:szCs w:val="32"/>
        </w:rPr>
        <w:t>湖南科技大学</w:t>
      </w:r>
      <w:r>
        <w:rPr>
          <w:rFonts w:hint="eastAsia" w:ascii="宋体" w:hAnsi="宋体" w:eastAsia="仿宋_GB2312" w:cs="仿宋_GB2312"/>
          <w:color w:val="auto"/>
          <w:sz w:val="32"/>
          <w:szCs w:val="32"/>
        </w:rPr>
        <w:t>等市内外高校</w:t>
      </w:r>
      <w:r>
        <w:rPr>
          <w:rFonts w:hint="eastAsia" w:ascii="宋体" w:hAnsi="宋体" w:eastAsia="仿宋_GB2312" w:cs="仿宋_GB2312"/>
          <w:color w:val="auto"/>
          <w:sz w:val="32"/>
          <w:szCs w:val="32"/>
          <w:lang w:eastAsia="zh-CN"/>
        </w:rPr>
        <w:t>和科研院所</w:t>
      </w:r>
      <w:r>
        <w:rPr>
          <w:rFonts w:hint="eastAsia" w:ascii="宋体" w:hAnsi="宋体" w:eastAsia="仿宋_GB2312" w:cs="仿宋_GB2312"/>
          <w:color w:val="auto"/>
          <w:sz w:val="32"/>
          <w:szCs w:val="32"/>
        </w:rPr>
        <w:t>产学研合作。用好潇湘科技要素大市场湘潭市场</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市产学研与科技成果转化公共服务平台，组织开展跨部门跨区域成果发布、技术对接、项目路演等活动，推动更多优质科技成果转化为新质生产力。力争3年内全市万人发明专利拥有量</w:t>
      </w:r>
      <w:r>
        <w:rPr>
          <w:rFonts w:hint="eastAsia" w:ascii="宋体" w:hAnsi="宋体" w:eastAsia="仿宋_GB2312" w:cs="仿宋_GB2312"/>
          <w:color w:val="auto"/>
          <w:sz w:val="32"/>
          <w:szCs w:val="32"/>
          <w:lang w:eastAsia="zh-CN"/>
        </w:rPr>
        <w:t>达到</w:t>
      </w:r>
      <w:r>
        <w:rPr>
          <w:rFonts w:hint="eastAsia" w:ascii="宋体" w:hAnsi="宋体" w:eastAsia="仿宋_GB2312" w:cs="仿宋_GB2312"/>
          <w:color w:val="auto"/>
          <w:sz w:val="32"/>
          <w:szCs w:val="32"/>
        </w:rPr>
        <w:t>23件以上、高价值发明专利拥有量8件以上，新签订各类产学研合作协议300项以上，高校科技成果本地转化率达到30%。</w:t>
      </w:r>
      <w:r>
        <w:rPr>
          <w:rFonts w:hint="eastAsia" w:ascii="宋体" w:hAnsi="宋体" w:eastAsia="楷体_GB2312" w:cs="方正楷体_GBK"/>
          <w:color w:val="auto"/>
          <w:sz w:val="32"/>
          <w:szCs w:val="32"/>
        </w:rPr>
        <w:t>（牵头</w:t>
      </w:r>
      <w:r>
        <w:rPr>
          <w:rFonts w:hint="eastAsia" w:ascii="宋体" w:hAnsi="宋体" w:eastAsia="楷体_GB2312" w:cs="方正楷体_GBK"/>
          <w:color w:val="auto"/>
          <w:sz w:val="32"/>
          <w:szCs w:val="32"/>
          <w:lang w:eastAsia="zh-CN"/>
        </w:rPr>
        <w:t>单位</w:t>
      </w:r>
      <w:r>
        <w:rPr>
          <w:rFonts w:hint="eastAsia" w:ascii="宋体" w:hAnsi="宋体" w:eastAsia="楷体_GB2312" w:cs="方正楷体_GBK"/>
          <w:color w:val="auto"/>
          <w:sz w:val="32"/>
          <w:szCs w:val="32"/>
        </w:rPr>
        <w:t>：市科技局；责任</w:t>
      </w:r>
      <w:r>
        <w:rPr>
          <w:rFonts w:hint="eastAsia" w:ascii="宋体" w:hAnsi="宋体" w:eastAsia="楷体_GB2312" w:cs="方正楷体_GBK"/>
          <w:color w:val="auto"/>
          <w:sz w:val="32"/>
          <w:szCs w:val="32"/>
          <w:lang w:eastAsia="zh-CN"/>
        </w:rPr>
        <w:t>单位</w:t>
      </w:r>
      <w:r>
        <w:rPr>
          <w:rFonts w:hint="eastAsia" w:ascii="宋体" w:hAnsi="宋体" w:eastAsia="楷体_GB2312" w:cs="方正楷体_GBK"/>
          <w:color w:val="auto"/>
          <w:sz w:val="32"/>
          <w:szCs w:val="32"/>
        </w:rPr>
        <w:t>：市工信局、市教育局、市市场监管局、市发改委，各县市区人民政府、各园区管委会）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rPr>
      </w:pPr>
      <w:r>
        <w:rPr>
          <w:rFonts w:hint="eastAsia" w:ascii="宋体" w:hAnsi="宋体" w:eastAsia="仿宋_GB2312" w:cs="仿宋_GB2312"/>
          <w:b/>
          <w:bCs/>
          <w:color w:val="auto"/>
          <w:sz w:val="32"/>
          <w:szCs w:val="32"/>
        </w:rPr>
        <w:t>4.深化科技金融融合。</w:t>
      </w:r>
      <w:r>
        <w:rPr>
          <w:rFonts w:hint="eastAsia" w:ascii="宋体" w:hAnsi="宋体" w:eastAsia="仿宋_GB2312" w:cs="仿宋_GB2312"/>
          <w:color w:val="auto"/>
          <w:sz w:val="32"/>
          <w:szCs w:val="32"/>
        </w:rPr>
        <w:t>用好用足货币政策工具，加强银企合作，引导银行业金融机构加大对企业的放贷支持，</w:t>
      </w:r>
      <w:r>
        <w:rPr>
          <w:rFonts w:hint="eastAsia" w:ascii="宋体" w:hAnsi="宋体" w:eastAsia="仿宋_GB2312"/>
          <w:color w:val="auto"/>
          <w:sz w:val="32"/>
          <w:szCs w:val="32"/>
        </w:rPr>
        <w:t>加速</w:t>
      </w:r>
      <w:r>
        <w:rPr>
          <w:rFonts w:hint="eastAsia" w:ascii="宋体" w:hAnsi="宋体" w:eastAsia="仿宋_GB2312" w:cs="仿宋_GB2312"/>
          <w:color w:val="auto"/>
          <w:kern w:val="0"/>
          <w:sz w:val="32"/>
          <w:szCs w:val="32"/>
        </w:rPr>
        <w:t>构建“科技—产业—金融”高水平循环</w:t>
      </w:r>
      <w:r>
        <w:rPr>
          <w:rFonts w:hint="eastAsia" w:ascii="宋体" w:hAnsi="宋体" w:eastAsia="仿宋_GB2312" w:cs="仿宋_GB2312"/>
          <w:color w:val="auto"/>
          <w:kern w:val="0"/>
          <w:sz w:val="32"/>
          <w:szCs w:val="32"/>
          <w:lang w:eastAsia="zh-CN"/>
        </w:rPr>
        <w:t>体系</w:t>
      </w:r>
      <w:r>
        <w:rPr>
          <w:rFonts w:hint="eastAsia" w:ascii="宋体" w:hAnsi="宋体" w:eastAsia="仿宋_GB2312" w:cs="仿宋_GB2312"/>
          <w:color w:val="auto"/>
          <w:kern w:val="0"/>
          <w:sz w:val="32"/>
          <w:szCs w:val="32"/>
        </w:rPr>
        <w:t>。</w:t>
      </w:r>
      <w:r>
        <w:rPr>
          <w:rFonts w:hint="eastAsia" w:ascii="宋体" w:hAnsi="宋体" w:eastAsia="仿宋_GB2312" w:cs="仿宋_GB2312"/>
          <w:color w:val="auto"/>
          <w:sz w:val="32"/>
          <w:szCs w:val="32"/>
          <w:shd w:val="clear" w:color="auto" w:fill="FFFFFF"/>
        </w:rPr>
        <w:t>强化金融对科技创新的外部支撑，</w:t>
      </w:r>
      <w:r>
        <w:rPr>
          <w:rFonts w:hint="eastAsia" w:ascii="宋体" w:hAnsi="宋体" w:eastAsia="仿宋_GB2312" w:cs="仿宋"/>
          <w:color w:val="auto"/>
          <w:sz w:val="32"/>
          <w:szCs w:val="32"/>
        </w:rPr>
        <w:t>组织开展</w:t>
      </w:r>
      <w:r>
        <w:rPr>
          <w:rFonts w:hint="eastAsia" w:ascii="宋体" w:hAnsi="宋体" w:eastAsia="仿宋_GB2312" w:cs="仿宋"/>
          <w:color w:val="auto"/>
          <w:sz w:val="32"/>
          <w:szCs w:val="32"/>
          <w:lang w:eastAsia="zh-CN"/>
        </w:rPr>
        <w:t>“</w:t>
      </w:r>
      <w:r>
        <w:rPr>
          <w:rFonts w:hint="eastAsia" w:ascii="宋体" w:hAnsi="宋体" w:eastAsia="仿宋_GB2312" w:cs="仿宋"/>
          <w:color w:val="auto"/>
          <w:sz w:val="32"/>
          <w:szCs w:val="32"/>
        </w:rPr>
        <w:t>政银企</w:t>
      </w:r>
      <w:r>
        <w:rPr>
          <w:rFonts w:hint="eastAsia" w:ascii="宋体" w:hAnsi="宋体" w:eastAsia="仿宋_GB2312" w:cs="仿宋"/>
          <w:color w:val="auto"/>
          <w:sz w:val="32"/>
          <w:szCs w:val="32"/>
          <w:lang w:eastAsia="zh-CN"/>
        </w:rPr>
        <w:t>”</w:t>
      </w:r>
      <w:r>
        <w:rPr>
          <w:rFonts w:hint="eastAsia" w:ascii="宋体" w:hAnsi="宋体" w:eastAsia="仿宋_GB2312" w:cs="仿宋"/>
          <w:color w:val="auto"/>
          <w:sz w:val="32"/>
          <w:szCs w:val="32"/>
        </w:rPr>
        <w:t>对接系列活动，</w:t>
      </w:r>
      <w:r>
        <w:rPr>
          <w:rFonts w:hint="eastAsia" w:ascii="宋体" w:hAnsi="宋体" w:eastAsia="仿宋_GB2312" w:cs="仿宋_GB2312"/>
          <w:color w:val="auto"/>
          <w:sz w:val="32"/>
          <w:szCs w:val="32"/>
        </w:rPr>
        <w:t>力争每年发放企业各类贷款规模不低于400亿元。推进知识价值信用贷款“拓面、降息、提质、增效”,力争每年新增授信额不低于10亿元，三年累计</w:t>
      </w:r>
      <w:r>
        <w:rPr>
          <w:rFonts w:hint="eastAsia" w:ascii="宋体" w:hAnsi="宋体" w:eastAsia="仿宋_GB2312" w:cs="仿宋_GB2312"/>
          <w:color w:val="auto"/>
          <w:sz w:val="32"/>
          <w:szCs w:val="32"/>
          <w:lang w:eastAsia="zh-CN"/>
        </w:rPr>
        <w:t>授信额达到</w:t>
      </w:r>
      <w:r>
        <w:rPr>
          <w:rFonts w:hint="eastAsia" w:ascii="宋体" w:hAnsi="宋体" w:eastAsia="仿宋_GB2312" w:cs="仿宋_GB2312"/>
          <w:color w:val="auto"/>
          <w:sz w:val="32"/>
          <w:szCs w:val="32"/>
        </w:rPr>
        <w:t>50亿元以上。持续完善专利权、知识产权等无形资产登记、抵(质)押、交易体系建设，建立知识产权融资项目数据库，力争每年知识产权质押融资不低于5亿元。</w:t>
      </w:r>
      <w:r>
        <w:rPr>
          <w:rFonts w:hint="eastAsia" w:ascii="宋体" w:hAnsi="宋体" w:eastAsia="楷体_GB2312" w:cs="方正楷体_GBK"/>
          <w:color w:val="auto"/>
          <w:sz w:val="32"/>
          <w:szCs w:val="32"/>
        </w:rPr>
        <w:t>（牵头单位：市科技局、市金融办；责任</w:t>
      </w:r>
      <w:r>
        <w:rPr>
          <w:rFonts w:hint="eastAsia" w:ascii="宋体" w:hAnsi="宋体" w:eastAsia="楷体_GB2312" w:cs="方正楷体_GBK"/>
          <w:color w:val="auto"/>
          <w:sz w:val="32"/>
          <w:szCs w:val="32"/>
          <w:lang w:eastAsia="zh-CN"/>
        </w:rPr>
        <w:t>单位</w:t>
      </w:r>
      <w:r>
        <w:rPr>
          <w:rFonts w:hint="eastAsia" w:ascii="宋体" w:hAnsi="宋体" w:eastAsia="楷体_GB2312" w:cs="方正楷体_GBK"/>
          <w:color w:val="auto"/>
          <w:sz w:val="32"/>
          <w:szCs w:val="32"/>
        </w:rPr>
        <w:t>：人民银行市分行、国家金融监管总局湘潭监管分局、市财政局、市市场监管局）</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ascii="宋体" w:hAnsi="宋体" w:eastAsia="仿宋_GB2312" w:cs="仿宋_GB2312"/>
          <w:color w:val="auto"/>
          <w:sz w:val="32"/>
          <w:szCs w:val="32"/>
          <w:shd w:val="clear" w:color="auto" w:fill="FFFFFF"/>
        </w:rPr>
      </w:pPr>
      <w:r>
        <w:rPr>
          <w:rStyle w:val="17"/>
          <w:rFonts w:hint="eastAsia" w:ascii="宋体" w:hAnsi="宋体" w:eastAsia="楷体_GB2312" w:cs="楷体_GB2312"/>
          <w:color w:val="auto"/>
          <w:sz w:val="32"/>
          <w:szCs w:val="32"/>
          <w:shd w:val="clear" w:color="auto" w:fill="FFFFFF"/>
        </w:rPr>
        <w:t>（三）创新平台提级计划</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0" w:firstLineChars="200"/>
        <w:textAlignment w:val="auto"/>
        <w:rPr>
          <w:rFonts w:hint="eastAsia" w:ascii="宋体" w:hAnsi="宋体" w:eastAsia="仿宋_GB2312" w:cs="仿宋_GB2312"/>
          <w:color w:val="auto"/>
          <w:sz w:val="32"/>
          <w:szCs w:val="32"/>
        </w:rPr>
      </w:pPr>
      <w:r>
        <w:rPr>
          <w:rFonts w:hint="eastAsia" w:ascii="宋体" w:hAnsi="宋体" w:eastAsia="仿宋_GB2312"/>
          <w:color w:val="auto"/>
          <w:sz w:val="32"/>
          <w:szCs w:val="32"/>
        </w:rPr>
        <w:t>加强高能级科技创新平台培育，以科创平台能级跃升带动全域创新提能。加快湘江科学城湘潭科技创新</w:t>
      </w:r>
      <w:r>
        <w:rPr>
          <w:rFonts w:ascii="宋体" w:hAnsi="宋体" w:eastAsia="仿宋_GB2312"/>
          <w:color w:val="auto"/>
          <w:sz w:val="32"/>
          <w:szCs w:val="32"/>
        </w:rPr>
        <w:t>资源</w:t>
      </w:r>
      <w:r>
        <w:rPr>
          <w:rFonts w:hint="eastAsia" w:ascii="宋体" w:hAnsi="宋体" w:eastAsia="仿宋_GB2312"/>
          <w:color w:val="auto"/>
          <w:sz w:val="32"/>
          <w:szCs w:val="32"/>
        </w:rPr>
        <w:t>布局</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科学规划设计湘潭大学城，共建湘江西岸科创走廊，</w:t>
      </w:r>
      <w:r>
        <w:rPr>
          <w:rFonts w:hint="eastAsia" w:ascii="宋体" w:hAnsi="宋体" w:eastAsia="仿宋_GB2312" w:cs="仿宋_GB2312"/>
          <w:color w:val="auto"/>
          <w:sz w:val="32"/>
          <w:szCs w:val="32"/>
        </w:rPr>
        <w:t>打造原创性、引领性科技创新策源地。</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shd w:val="clear" w:color="auto" w:fill="FFFFFF"/>
        </w:rPr>
      </w:pPr>
      <w:r>
        <w:rPr>
          <w:rFonts w:hint="eastAsia" w:ascii="宋体" w:hAnsi="宋体" w:eastAsia="仿宋_GB2312" w:cs="仿宋_GB2312"/>
          <w:b/>
          <w:bCs/>
          <w:color w:val="auto"/>
          <w:sz w:val="32"/>
          <w:szCs w:val="32"/>
        </w:rPr>
        <w:t>1.加快国</w:t>
      </w:r>
      <w:r>
        <w:rPr>
          <w:rFonts w:hint="eastAsia" w:ascii="宋体" w:hAnsi="宋体" w:eastAsia="仿宋_GB2312" w:cs="仿宋_GB2312"/>
          <w:b/>
          <w:bCs/>
          <w:color w:val="auto"/>
          <w:sz w:val="32"/>
          <w:szCs w:val="32"/>
          <w:lang w:eastAsia="zh-CN"/>
        </w:rPr>
        <w:t>、</w:t>
      </w:r>
      <w:r>
        <w:rPr>
          <w:rFonts w:hint="eastAsia" w:ascii="宋体" w:hAnsi="宋体" w:eastAsia="仿宋_GB2312" w:cs="仿宋_GB2312"/>
          <w:b/>
          <w:bCs/>
          <w:color w:val="auto"/>
          <w:sz w:val="32"/>
          <w:szCs w:val="32"/>
        </w:rPr>
        <w:t>省重点实验室建设</w:t>
      </w:r>
      <w:r>
        <w:rPr>
          <w:rFonts w:hint="eastAsia" w:ascii="宋体" w:hAnsi="宋体" w:eastAsia="楷体_GB2312" w:cs="楷体_GB2312"/>
          <w:b/>
          <w:bCs/>
          <w:color w:val="auto"/>
          <w:sz w:val="32"/>
          <w:szCs w:val="32"/>
        </w:rPr>
        <w:t>。</w:t>
      </w:r>
      <w:r>
        <w:rPr>
          <w:rFonts w:hint="eastAsia" w:ascii="宋体" w:hAnsi="宋体" w:eastAsia="仿宋_GB2312" w:cs="仿宋_GB2312"/>
          <w:color w:val="auto"/>
          <w:sz w:val="32"/>
          <w:szCs w:val="32"/>
          <w:shd w:val="clear" w:color="auto" w:fill="FFFFFF"/>
        </w:rPr>
        <w:t>推进风电领域“海上风力发电装备与风能高效利用全国重点实验室”建设，支持湖南科技大学申报或共建海洋矿产资源探采装备领域全国重点实验室。加快对接省“4+4”科创工程，</w:t>
      </w:r>
      <w:r>
        <w:rPr>
          <w:rFonts w:ascii="宋体" w:hAnsi="宋体" w:eastAsia="仿宋_GB2312" w:cs="仿宋_GB2312"/>
          <w:color w:val="auto"/>
          <w:sz w:val="32"/>
          <w:szCs w:val="32"/>
          <w:shd w:val="clear" w:color="auto" w:fill="FFFFFF"/>
        </w:rPr>
        <w:t>协同推进</w:t>
      </w:r>
      <w:r>
        <w:rPr>
          <w:rFonts w:hint="eastAsia" w:ascii="宋体" w:hAnsi="宋体" w:eastAsia="仿宋_GB2312" w:cs="仿宋_GB2312"/>
          <w:color w:val="auto"/>
          <w:sz w:val="32"/>
          <w:szCs w:val="32"/>
          <w:shd w:val="clear" w:color="auto" w:fill="FFFFFF"/>
        </w:rPr>
        <w:t>湖南大学“深海极端环境电能变换重大科技基础设施”</w:t>
      </w:r>
      <w:r>
        <w:rPr>
          <w:rFonts w:hint="eastAsia" w:ascii="宋体" w:hAnsi="宋体" w:eastAsia="仿宋_GB2312" w:cs="仿宋_GB2312"/>
          <w:color w:val="auto"/>
          <w:sz w:val="32"/>
          <w:szCs w:val="32"/>
          <w:shd w:val="clear" w:color="auto" w:fill="FFFFFF"/>
          <w:lang w:eastAsia="zh-CN"/>
        </w:rPr>
        <w:t>建设</w:t>
      </w:r>
      <w:r>
        <w:rPr>
          <w:rFonts w:hint="eastAsia" w:ascii="宋体" w:hAnsi="宋体" w:eastAsia="仿宋_GB2312" w:cs="仿宋_GB2312"/>
          <w:color w:val="auto"/>
          <w:sz w:val="32"/>
          <w:szCs w:val="32"/>
          <w:shd w:val="clear" w:color="auto" w:fill="FFFFFF"/>
        </w:rPr>
        <w:t>，加强与岳麓山工业创新中心对接，谋划布局建设潇湘实验室（湘潭），推进湖南国家应用数学中心、湖南省医疗器械产业园、岳麓山种业创新中心湘潭分中心</w:t>
      </w:r>
      <w:r>
        <w:rPr>
          <w:rFonts w:ascii="宋体" w:hAnsi="宋体" w:eastAsia="仿宋_GB2312" w:cs="仿宋_GB2312"/>
          <w:color w:val="auto"/>
          <w:sz w:val="32"/>
          <w:szCs w:val="32"/>
          <w:shd w:val="clear" w:color="auto" w:fill="FFFFFF"/>
        </w:rPr>
        <w:t>更好</w:t>
      </w:r>
      <w:r>
        <w:rPr>
          <w:rFonts w:hint="eastAsia" w:ascii="宋体" w:hAnsi="宋体" w:eastAsia="仿宋_GB2312" w:cs="仿宋_GB2312"/>
          <w:color w:val="auto"/>
          <w:sz w:val="32"/>
          <w:szCs w:val="32"/>
          <w:shd w:val="clear" w:color="auto" w:fill="FFFFFF"/>
        </w:rPr>
        <w:t>融入</w:t>
      </w:r>
      <w:r>
        <w:rPr>
          <w:rFonts w:hint="eastAsia" w:ascii="宋体" w:hAnsi="宋体" w:eastAsia="仿宋_GB2312" w:cs="仿宋_GB2312"/>
          <w:color w:val="auto"/>
          <w:sz w:val="32"/>
          <w:szCs w:val="32"/>
          <w:shd w:val="clear" w:color="auto" w:fill="FFFFFF"/>
          <w:lang w:eastAsia="zh-CN"/>
        </w:rPr>
        <w:t>湖南</w:t>
      </w:r>
      <w:r>
        <w:rPr>
          <w:rFonts w:hint="eastAsia" w:ascii="宋体" w:hAnsi="宋体" w:eastAsia="仿宋_GB2312" w:cs="仿宋_GB2312"/>
          <w:color w:val="auto"/>
          <w:sz w:val="32"/>
          <w:szCs w:val="32"/>
          <w:shd w:val="clear" w:color="auto" w:fill="FFFFFF"/>
        </w:rPr>
        <w:t>省四大实验室</w:t>
      </w:r>
      <w:r>
        <w:rPr>
          <w:rFonts w:hint="eastAsia" w:ascii="宋体" w:hAnsi="宋体" w:eastAsia="仿宋_GB2312" w:cs="仿宋_GB2312"/>
          <w:color w:val="auto"/>
          <w:sz w:val="32"/>
          <w:szCs w:val="32"/>
          <w:shd w:val="clear" w:color="auto" w:fill="FFFFFF"/>
          <w:lang w:eastAsia="zh-CN"/>
        </w:rPr>
        <w:t>（即岳麓山实验室、岳麓山工业创新中心、湘江实验室、芙蓉实验室）建设</w:t>
      </w:r>
      <w:r>
        <w:rPr>
          <w:rFonts w:hint="eastAsia" w:ascii="宋体" w:hAnsi="宋体" w:eastAsia="仿宋_GB2312" w:cs="仿宋_GB2312"/>
          <w:color w:val="auto"/>
          <w:sz w:val="32"/>
          <w:szCs w:val="32"/>
          <w:shd w:val="clear" w:color="auto" w:fill="FFFFFF"/>
        </w:rPr>
        <w:t>。</w:t>
      </w:r>
      <w:r>
        <w:rPr>
          <w:rFonts w:hint="eastAsia" w:ascii="宋体" w:hAnsi="宋体" w:eastAsia="楷体_GB2312" w:cs="方正楷体_GBK"/>
          <w:color w:val="auto"/>
          <w:sz w:val="32"/>
          <w:szCs w:val="32"/>
          <w:shd w:val="clear" w:color="auto" w:fill="FFFFFF"/>
        </w:rPr>
        <w:t>（牵头单位：市科技局；责任单位：市发改委、市工信局、市教育局、市农业农村局，各县市区人民政府、园区管委会）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shd w:val="clear" w:color="auto" w:fill="FFFFFF"/>
        </w:rPr>
      </w:pPr>
      <w:r>
        <w:rPr>
          <w:rFonts w:hint="eastAsia" w:ascii="宋体" w:hAnsi="宋体" w:eastAsia="仿宋_GB2312" w:cs="仿宋_GB2312"/>
          <w:b/>
          <w:bCs/>
          <w:color w:val="auto"/>
          <w:sz w:val="32"/>
          <w:szCs w:val="32"/>
        </w:rPr>
        <w:t>2.强化国</w:t>
      </w:r>
      <w:r>
        <w:rPr>
          <w:rFonts w:hint="eastAsia" w:ascii="宋体" w:hAnsi="宋体" w:eastAsia="仿宋_GB2312" w:cs="仿宋_GB2312"/>
          <w:b/>
          <w:bCs/>
          <w:color w:val="auto"/>
          <w:sz w:val="32"/>
          <w:szCs w:val="32"/>
          <w:lang w:eastAsia="zh-CN"/>
        </w:rPr>
        <w:t>、</w:t>
      </w:r>
      <w:r>
        <w:rPr>
          <w:rFonts w:hint="eastAsia" w:ascii="宋体" w:hAnsi="宋体" w:eastAsia="仿宋_GB2312" w:cs="仿宋_GB2312"/>
          <w:b/>
          <w:bCs/>
          <w:color w:val="auto"/>
          <w:sz w:val="32"/>
          <w:szCs w:val="32"/>
        </w:rPr>
        <w:t>省创新平台培育。</w:t>
      </w:r>
      <w:r>
        <w:rPr>
          <w:rFonts w:hint="eastAsia" w:ascii="宋体" w:hAnsi="宋体" w:eastAsia="仿宋_GB2312" w:cs="仿宋_GB2312"/>
          <w:color w:val="auto"/>
          <w:sz w:val="32"/>
          <w:szCs w:val="32"/>
          <w:shd w:val="clear" w:color="auto" w:fill="FFFFFF"/>
        </w:rPr>
        <w:t>以高新技术企业、</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color w:val="auto"/>
          <w:sz w:val="32"/>
          <w:szCs w:val="32"/>
          <w:shd w:val="clear" w:color="auto" w:fill="FFFFFF"/>
        </w:rPr>
        <w:t>专精特新</w:t>
      </w:r>
      <w:r>
        <w:rPr>
          <w:rFonts w:hint="eastAsia" w:ascii="宋体" w:hAnsi="宋体" w:eastAsia="仿宋_GB2312" w:cs="仿宋_GB2312"/>
          <w:color w:val="auto"/>
          <w:sz w:val="32"/>
          <w:szCs w:val="32"/>
          <w:shd w:val="clear" w:color="auto" w:fill="FFFFFF"/>
          <w:lang w:eastAsia="zh-CN"/>
        </w:rPr>
        <w:t>”</w:t>
      </w:r>
      <w:r>
        <w:rPr>
          <w:rFonts w:hint="eastAsia" w:ascii="宋体" w:hAnsi="宋体" w:eastAsia="仿宋_GB2312" w:cs="仿宋_GB2312"/>
          <w:color w:val="auto"/>
          <w:sz w:val="32"/>
          <w:szCs w:val="32"/>
          <w:shd w:val="clear" w:color="auto" w:fill="FFFFFF"/>
        </w:rPr>
        <w:t>企业、拟上市企业为重点，鼓励企业自建或联合共建技术创新平台。支持湘钢</w:t>
      </w:r>
      <w:r>
        <w:rPr>
          <w:rFonts w:hint="eastAsia" w:ascii="宋体" w:hAnsi="宋体" w:eastAsia="仿宋_GB2312" w:cs="仿宋_GB2312"/>
          <w:color w:val="auto"/>
          <w:sz w:val="32"/>
          <w:szCs w:val="32"/>
          <w:shd w:val="clear" w:color="auto" w:fill="FFFFFF"/>
          <w:lang w:eastAsia="zh-CN"/>
        </w:rPr>
        <w:t>集团</w:t>
      </w:r>
      <w:r>
        <w:rPr>
          <w:rFonts w:hint="eastAsia" w:ascii="宋体" w:hAnsi="宋体" w:eastAsia="仿宋_GB2312" w:cs="仿宋_GB2312"/>
          <w:color w:val="auto"/>
          <w:sz w:val="32"/>
          <w:szCs w:val="32"/>
          <w:shd w:val="clear" w:color="auto" w:fill="FFFFFF"/>
        </w:rPr>
        <w:t>、威胜能源、崇德科技、湖南裕能等一批重点企业争创国家企业技术中心；</w:t>
      </w:r>
      <w:r>
        <w:rPr>
          <w:rFonts w:hint="eastAsia" w:ascii="宋体" w:hAnsi="宋体" w:eastAsia="仿宋_GB2312" w:cs="仿宋_GB2312"/>
          <w:color w:val="auto"/>
          <w:sz w:val="32"/>
          <w:szCs w:val="32"/>
          <w:shd w:val="clear" w:color="auto" w:fill="auto"/>
        </w:rPr>
        <w:t>支</w:t>
      </w:r>
      <w:r>
        <w:rPr>
          <w:rFonts w:hint="eastAsia" w:ascii="宋体" w:hAnsi="宋体" w:eastAsia="仿宋_GB2312" w:cs="仿宋_GB2312"/>
          <w:color w:val="auto"/>
          <w:sz w:val="32"/>
          <w:szCs w:val="32"/>
        </w:rPr>
        <w:t>持高校</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color w:val="auto"/>
          <w:sz w:val="32"/>
          <w:szCs w:val="32"/>
          <w:lang w:eastAsia="zh-CN"/>
        </w:rPr>
        <w:t>科研</w:t>
      </w:r>
      <w:r>
        <w:rPr>
          <w:rFonts w:hint="eastAsia" w:ascii="宋体" w:hAnsi="宋体" w:eastAsia="仿宋_GB2312" w:cs="仿宋_GB2312"/>
          <w:color w:val="auto"/>
          <w:sz w:val="32"/>
          <w:szCs w:val="32"/>
        </w:rPr>
        <w:t>院所、科创平台</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color w:val="auto"/>
          <w:sz w:val="32"/>
          <w:szCs w:val="32"/>
        </w:rPr>
        <w:t>重点企业合作共建新型研发机构；支持推进新能源、新材料、生物医疗等领域研究院实体化运作，组建省级新型研发机构；加快湖南韶峰应用数学研究院等一批省级新型研发机构技术研究与成果转化；推进现有市级工程技术研究中心、工程研究中心、工业设计中心、企业技术中心等创新平台提质建成省级</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rPr>
        <w:t>以上创新平台。力争到2025年</w:t>
      </w:r>
      <w:r>
        <w:rPr>
          <w:rFonts w:hint="eastAsia" w:ascii="宋体" w:hAnsi="宋体" w:eastAsia="仿宋_GB2312" w:cs="仿宋_GB2312"/>
          <w:color w:val="auto"/>
          <w:sz w:val="32"/>
          <w:szCs w:val="32"/>
          <w:lang w:eastAsia="zh-CN"/>
        </w:rPr>
        <w:t>底</w:t>
      </w:r>
      <w:r>
        <w:rPr>
          <w:rFonts w:hint="eastAsia" w:ascii="宋体" w:hAnsi="宋体" w:eastAsia="仿宋_GB2312" w:cs="仿宋_GB2312"/>
          <w:color w:val="auto"/>
          <w:sz w:val="32"/>
          <w:szCs w:val="32"/>
        </w:rPr>
        <w:t>，新增省级</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rPr>
        <w:t>以上科创平台100家</w:t>
      </w:r>
      <w:r>
        <w:rPr>
          <w:rFonts w:hint="eastAsia" w:ascii="宋体" w:hAnsi="宋体" w:eastAsia="仿宋_GB2312" w:cs="仿宋_GB2312"/>
          <w:color w:val="auto"/>
          <w:sz w:val="32"/>
          <w:szCs w:val="32"/>
          <w:lang w:eastAsia="zh-CN"/>
        </w:rPr>
        <w:t>以上，</w:t>
      </w:r>
      <w:r>
        <w:rPr>
          <w:rFonts w:hint="eastAsia" w:ascii="宋体" w:hAnsi="宋体" w:eastAsia="仿宋_GB2312"/>
          <w:color w:val="auto"/>
          <w:sz w:val="32"/>
          <w:szCs w:val="32"/>
          <w:lang w:eastAsia="zh-CN"/>
        </w:rPr>
        <w:t>总数</w:t>
      </w:r>
      <w:r>
        <w:rPr>
          <w:rFonts w:hint="eastAsia" w:ascii="宋体" w:hAnsi="宋体" w:eastAsia="仿宋_GB2312"/>
          <w:color w:val="auto"/>
          <w:sz w:val="32"/>
          <w:szCs w:val="32"/>
        </w:rPr>
        <w:t>达到300家</w:t>
      </w:r>
      <w:r>
        <w:rPr>
          <w:rFonts w:hint="eastAsia" w:ascii="宋体" w:hAnsi="宋体" w:eastAsia="仿宋_GB2312"/>
          <w:color w:val="auto"/>
          <w:sz w:val="32"/>
          <w:szCs w:val="32"/>
          <w:lang w:eastAsia="zh-CN"/>
        </w:rPr>
        <w:t>以上</w:t>
      </w:r>
      <w:r>
        <w:rPr>
          <w:rFonts w:hint="eastAsia" w:ascii="宋体" w:hAnsi="宋体" w:eastAsia="仿宋_GB2312" w:cs="仿宋_GB2312"/>
          <w:color w:val="auto"/>
          <w:sz w:val="32"/>
          <w:szCs w:val="32"/>
        </w:rPr>
        <w:t>。</w:t>
      </w:r>
      <w:r>
        <w:rPr>
          <w:rFonts w:hint="eastAsia" w:ascii="宋体" w:hAnsi="宋体" w:eastAsia="楷体_GB2312" w:cs="方正楷体_GBK"/>
          <w:color w:val="auto"/>
          <w:sz w:val="32"/>
          <w:szCs w:val="32"/>
          <w:shd w:val="clear" w:color="auto" w:fill="FFFFFF"/>
        </w:rPr>
        <w:t>（牵头单位：市科技局；责任单位：市发改委、市工信局、市教育局，各县市区人民政府、园区管委会）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50" w:lineRule="exact"/>
        <w:ind w:firstLine="643" w:firstLineChars="200"/>
        <w:textAlignment w:val="auto"/>
        <w:rPr>
          <w:rFonts w:hint="eastAsia" w:ascii="宋体" w:hAnsi="宋体" w:eastAsia="楷体_GB2312" w:cs="方正楷体_GBK"/>
          <w:color w:val="auto"/>
          <w:sz w:val="32"/>
          <w:szCs w:val="32"/>
          <w:shd w:val="clear" w:color="auto" w:fill="FFFFFF"/>
        </w:rPr>
      </w:pPr>
      <w:r>
        <w:rPr>
          <w:rFonts w:hint="eastAsia" w:ascii="宋体" w:hAnsi="宋体" w:eastAsia="仿宋_GB2312" w:cs="仿宋_GB2312"/>
          <w:b/>
          <w:bCs/>
          <w:color w:val="auto"/>
          <w:sz w:val="32"/>
          <w:szCs w:val="32"/>
        </w:rPr>
        <w:t>3.推进创新服务平台建设</w:t>
      </w:r>
      <w:r>
        <w:rPr>
          <w:rStyle w:val="17"/>
          <w:rFonts w:ascii="宋体" w:hAnsi="宋体" w:eastAsia="楷体_GB2312" w:cs="楷体_GB2312"/>
          <w:color w:val="auto"/>
          <w:sz w:val="32"/>
          <w:szCs w:val="32"/>
          <w:shd w:val="clear" w:color="auto" w:fill="FFFFFF"/>
        </w:rPr>
        <w:t>。</w:t>
      </w:r>
      <w:r>
        <w:rPr>
          <w:rFonts w:hint="eastAsia" w:ascii="宋体" w:hAnsi="宋体" w:eastAsia="仿宋_GB2312" w:cs="仿宋_GB2312"/>
          <w:color w:val="auto"/>
          <w:sz w:val="32"/>
          <w:szCs w:val="32"/>
        </w:rPr>
        <w:t>加</w:t>
      </w:r>
      <w:r>
        <w:rPr>
          <w:rFonts w:hint="eastAsia" w:ascii="宋体" w:hAnsi="宋体" w:eastAsia="仿宋_GB2312" w:cs="仿宋_GB2312"/>
          <w:color w:val="auto"/>
          <w:sz w:val="32"/>
          <w:szCs w:val="32"/>
          <w:lang w:eastAsia="zh-CN"/>
        </w:rPr>
        <w:t>大</w:t>
      </w:r>
      <w:r>
        <w:rPr>
          <w:rFonts w:hint="eastAsia" w:ascii="宋体" w:hAnsi="宋体" w:eastAsia="仿宋_GB2312" w:cs="仿宋_GB2312"/>
          <w:color w:val="auto"/>
          <w:sz w:val="32"/>
          <w:szCs w:val="32"/>
        </w:rPr>
        <w:t>技术服务机构和工作站培育与引进</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实现潇湘科技要素大市场工作站</w:t>
      </w:r>
      <w:r>
        <w:rPr>
          <w:rFonts w:hint="default" w:ascii="宋体" w:hAnsi="宋体" w:eastAsia="仿宋_GB2312" w:cs="仿宋_GB2312"/>
          <w:color w:val="auto"/>
          <w:sz w:val="32"/>
          <w:szCs w:val="32"/>
          <w:lang w:val="en-US"/>
        </w:rPr>
        <w:t>全</w:t>
      </w:r>
      <w:r>
        <w:rPr>
          <w:rFonts w:hint="eastAsia" w:ascii="宋体" w:hAnsi="宋体" w:eastAsia="仿宋_GB2312" w:cs="仿宋_GB2312"/>
          <w:color w:val="auto"/>
          <w:sz w:val="32"/>
          <w:szCs w:val="32"/>
          <w:lang w:eastAsia="zh-CN"/>
        </w:rPr>
        <w:t>覆盖</w:t>
      </w:r>
      <w:r>
        <w:rPr>
          <w:rFonts w:hint="eastAsia" w:ascii="宋体" w:hAnsi="宋体" w:eastAsia="仿宋_GB2312" w:cs="仿宋_GB2312"/>
          <w:color w:val="auto"/>
          <w:sz w:val="32"/>
          <w:szCs w:val="32"/>
        </w:rPr>
        <w:t>。发挥国家级湘潭市知识产权保护中心、国家工矿电传动车辆质量监督检验中心、湖南省钢铁产业计量测试中心、湖南电器检测中心等国、省级公共平台作用，提升专利服务、技术检测等专业服务能力。构建完善创新创业孵化生态链条，推进专业化、市场化科技创新孵化平台建设。到2025年</w:t>
      </w:r>
      <w:r>
        <w:rPr>
          <w:rFonts w:hint="eastAsia" w:ascii="宋体" w:hAnsi="宋体" w:eastAsia="仿宋_GB2312" w:cs="仿宋_GB2312"/>
          <w:color w:val="auto"/>
          <w:sz w:val="32"/>
          <w:szCs w:val="32"/>
          <w:lang w:eastAsia="zh-CN"/>
        </w:rPr>
        <w:t>底</w:t>
      </w:r>
      <w:r>
        <w:rPr>
          <w:rFonts w:hint="eastAsia" w:ascii="宋体" w:hAnsi="宋体" w:eastAsia="仿宋_GB2312" w:cs="仿宋_GB2312"/>
          <w:color w:val="auto"/>
          <w:sz w:val="32"/>
          <w:szCs w:val="32"/>
        </w:rPr>
        <w:t>，力争省级</w:t>
      </w:r>
      <w:r>
        <w:rPr>
          <w:rFonts w:hint="eastAsia" w:ascii="宋体" w:hAnsi="宋体" w:eastAsia="仿宋_GB2312" w:cs="仿宋_GB2312"/>
          <w:color w:val="auto"/>
          <w:sz w:val="32"/>
          <w:szCs w:val="32"/>
          <w:lang w:eastAsia="zh-CN"/>
        </w:rPr>
        <w:t>及</w:t>
      </w:r>
      <w:r>
        <w:rPr>
          <w:rFonts w:hint="eastAsia" w:ascii="宋体" w:hAnsi="宋体" w:eastAsia="仿宋_GB2312" w:cs="仿宋_GB2312"/>
          <w:color w:val="auto"/>
          <w:sz w:val="32"/>
          <w:szCs w:val="32"/>
        </w:rPr>
        <w:t>以上科技企业孵化器、众创空间等孵化平台总数</w:t>
      </w:r>
      <w:r>
        <w:rPr>
          <w:rFonts w:hint="eastAsia" w:ascii="宋体" w:hAnsi="宋体" w:eastAsia="仿宋_GB2312" w:cs="仿宋_GB2312"/>
          <w:color w:val="auto"/>
          <w:sz w:val="32"/>
          <w:szCs w:val="32"/>
          <w:lang w:eastAsia="zh-CN"/>
        </w:rPr>
        <w:t>达到</w:t>
      </w:r>
      <w:r>
        <w:rPr>
          <w:rFonts w:hint="eastAsia" w:ascii="宋体" w:hAnsi="宋体" w:eastAsia="仿宋_GB2312" w:cs="仿宋_GB2312"/>
          <w:color w:val="auto"/>
          <w:sz w:val="32"/>
          <w:szCs w:val="32"/>
        </w:rPr>
        <w:t>56家以上，省级技术转移转化示范机构</w:t>
      </w:r>
      <w:r>
        <w:rPr>
          <w:rFonts w:hint="eastAsia" w:ascii="宋体" w:hAnsi="宋体" w:eastAsia="仿宋_GB2312" w:cs="仿宋_GB2312"/>
          <w:color w:val="auto"/>
          <w:sz w:val="32"/>
          <w:szCs w:val="32"/>
          <w:lang w:eastAsia="zh-CN"/>
        </w:rPr>
        <w:t>达到</w:t>
      </w:r>
      <w:r>
        <w:rPr>
          <w:rFonts w:hint="eastAsia" w:ascii="宋体" w:hAnsi="宋体" w:eastAsia="仿宋_GB2312" w:cs="仿宋_GB2312"/>
          <w:color w:val="auto"/>
          <w:sz w:val="32"/>
          <w:szCs w:val="32"/>
        </w:rPr>
        <w:t>4家以上。</w:t>
      </w:r>
      <w:r>
        <w:rPr>
          <w:rFonts w:hint="eastAsia" w:ascii="宋体" w:hAnsi="宋体" w:eastAsia="楷体_GB2312" w:cs="方正楷体_GBK"/>
          <w:color w:val="auto"/>
          <w:sz w:val="32"/>
          <w:szCs w:val="32"/>
          <w:shd w:val="clear" w:color="auto" w:fill="FFFFFF"/>
        </w:rPr>
        <w:t>（牵头单位：市科技局；责任单位：市市场监管局、市教育局，各县市区人民政府、园区管委会）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50" w:lineRule="exact"/>
        <w:ind w:firstLine="643" w:firstLineChars="200"/>
        <w:textAlignment w:val="auto"/>
        <w:rPr>
          <w:rFonts w:ascii="宋体" w:hAnsi="宋体" w:eastAsia="楷体_GB2312" w:cs="方正楷体_GBK"/>
          <w:color w:val="auto"/>
          <w:sz w:val="32"/>
          <w:szCs w:val="32"/>
        </w:rPr>
      </w:pPr>
      <w:r>
        <w:rPr>
          <w:rFonts w:hint="eastAsia" w:ascii="宋体" w:hAnsi="宋体" w:eastAsia="仿宋_GB2312" w:cs="仿宋_GB2312"/>
          <w:b/>
          <w:bCs/>
          <w:color w:val="auto"/>
          <w:sz w:val="32"/>
          <w:szCs w:val="32"/>
        </w:rPr>
        <w:t>4.协同打造“双城”创新策源地。</w:t>
      </w:r>
      <w:r>
        <w:rPr>
          <w:rFonts w:hint="eastAsia" w:ascii="宋体" w:hAnsi="宋体" w:eastAsia="仿宋_GB2312" w:cs="仿宋_GB2312"/>
          <w:b w:val="0"/>
          <w:bCs w:val="0"/>
          <w:color w:val="auto"/>
          <w:sz w:val="32"/>
          <w:szCs w:val="32"/>
          <w:lang w:eastAsia="zh-CN"/>
        </w:rPr>
        <w:t>以</w:t>
      </w:r>
      <w:r>
        <w:rPr>
          <w:rFonts w:hint="eastAsia" w:ascii="宋体" w:hAnsi="宋体" w:eastAsia="仿宋_GB2312" w:cs="仿宋_GB2312"/>
          <w:color w:val="auto"/>
          <w:sz w:val="32"/>
          <w:szCs w:val="32"/>
        </w:rPr>
        <w:t>长株潭都市圈建设</w:t>
      </w:r>
      <w:r>
        <w:rPr>
          <w:rFonts w:hint="eastAsia" w:ascii="宋体" w:hAnsi="宋体" w:eastAsia="仿宋_GB2312" w:cs="仿宋_GB2312"/>
          <w:color w:val="auto"/>
          <w:sz w:val="32"/>
          <w:szCs w:val="32"/>
          <w:lang w:eastAsia="zh-CN"/>
        </w:rPr>
        <w:t>为切入点</w:t>
      </w:r>
      <w:r>
        <w:rPr>
          <w:rFonts w:hint="eastAsia" w:ascii="宋体" w:hAnsi="宋体" w:eastAsia="仿宋_GB2312" w:cs="仿宋_GB2312"/>
          <w:color w:val="auto"/>
          <w:sz w:val="32"/>
          <w:szCs w:val="32"/>
        </w:rPr>
        <w:t>，加快湘江科学城湘潭区域科技创新布局，以兴隆湖创新中心为依托，引进落户一批</w:t>
      </w:r>
      <w:r>
        <w:rPr>
          <w:rFonts w:hint="eastAsia" w:ascii="宋体" w:hAnsi="宋体" w:eastAsia="仿宋_GB2312" w:cs="仿宋_GB2312"/>
          <w:color w:val="auto"/>
          <w:sz w:val="32"/>
          <w:szCs w:val="32"/>
          <w:lang w:eastAsia="zh-CN"/>
        </w:rPr>
        <w:t>极具</w:t>
      </w:r>
      <w:r>
        <w:rPr>
          <w:rFonts w:hint="eastAsia" w:ascii="宋体" w:hAnsi="宋体" w:eastAsia="仿宋_GB2312" w:cs="仿宋_GB2312"/>
          <w:color w:val="auto"/>
          <w:sz w:val="32"/>
          <w:szCs w:val="32"/>
        </w:rPr>
        <w:t>代表性的研发平台</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高校</w:t>
      </w:r>
      <w:r>
        <w:rPr>
          <w:rFonts w:hint="eastAsia" w:ascii="宋体" w:hAnsi="宋体" w:eastAsia="仿宋_GB2312" w:cs="仿宋_GB2312"/>
          <w:color w:val="auto"/>
          <w:sz w:val="32"/>
          <w:szCs w:val="32"/>
          <w:lang w:eastAsia="zh-CN"/>
        </w:rPr>
        <w:t>和</w:t>
      </w:r>
      <w:r>
        <w:rPr>
          <w:rFonts w:hint="eastAsia" w:ascii="宋体" w:hAnsi="宋体" w:eastAsia="仿宋_GB2312" w:cs="仿宋_GB2312"/>
          <w:color w:val="auto"/>
          <w:sz w:val="32"/>
          <w:szCs w:val="32"/>
        </w:rPr>
        <w:t>科研机构，</w:t>
      </w:r>
      <w:r>
        <w:rPr>
          <w:rFonts w:hint="eastAsia" w:ascii="宋体" w:hAnsi="宋体" w:eastAsia="仿宋_GB2312" w:cs="仿宋_GB2312"/>
          <w:b w:val="0"/>
          <w:bCs w:val="0"/>
          <w:color w:val="auto"/>
          <w:sz w:val="32"/>
          <w:szCs w:val="32"/>
          <w:lang w:eastAsia="zh-CN"/>
        </w:rPr>
        <w:t>围绕</w:t>
      </w:r>
      <w:r>
        <w:rPr>
          <w:rFonts w:hint="eastAsia" w:ascii="宋体" w:hAnsi="宋体" w:eastAsia="仿宋_GB2312" w:cs="仿宋_GB2312"/>
          <w:color w:val="auto"/>
          <w:sz w:val="32"/>
          <w:szCs w:val="32"/>
        </w:rPr>
        <w:t>新能源、新材料、汽车等</w:t>
      </w:r>
      <w:r>
        <w:rPr>
          <w:rFonts w:hint="eastAsia" w:ascii="宋体" w:hAnsi="宋体" w:eastAsia="仿宋_GB2312" w:cs="仿宋_GB2312"/>
          <w:b w:val="0"/>
          <w:bCs w:val="0"/>
          <w:color w:val="auto"/>
          <w:sz w:val="32"/>
          <w:szCs w:val="32"/>
          <w:lang w:eastAsia="zh-CN"/>
        </w:rPr>
        <w:t>领域布局</w:t>
      </w:r>
      <w:r>
        <w:rPr>
          <w:rFonts w:hint="eastAsia" w:ascii="宋体" w:hAnsi="宋体" w:eastAsia="仿宋_GB2312" w:cs="仿宋_GB2312"/>
          <w:color w:val="auto"/>
          <w:sz w:val="32"/>
          <w:szCs w:val="32"/>
        </w:rPr>
        <w:t>产业创新中心或创新研究院，加快建设</w:t>
      </w:r>
      <w:r>
        <w:rPr>
          <w:rFonts w:ascii="宋体" w:hAnsi="宋体" w:eastAsia="仿宋_GB2312" w:cs="仿宋_GB2312"/>
          <w:color w:val="auto"/>
          <w:sz w:val="32"/>
          <w:szCs w:val="32"/>
        </w:rPr>
        <w:t>湘潭北斗研究院</w:t>
      </w:r>
      <w:r>
        <w:rPr>
          <w:rFonts w:hint="eastAsia" w:ascii="宋体" w:hAnsi="宋体" w:eastAsia="仿宋_GB2312" w:cs="仿宋_GB2312"/>
          <w:color w:val="auto"/>
          <w:sz w:val="32"/>
          <w:szCs w:val="32"/>
        </w:rPr>
        <w:t>、</w:t>
      </w:r>
      <w:r>
        <w:rPr>
          <w:rFonts w:ascii="宋体" w:hAnsi="宋体" w:eastAsia="仿宋_GB2312" w:cs="仿宋_GB2312"/>
          <w:color w:val="auto"/>
          <w:sz w:val="32"/>
          <w:szCs w:val="32"/>
        </w:rPr>
        <w:t>中南大学雨湖成果转化基地</w:t>
      </w:r>
      <w:r>
        <w:rPr>
          <w:rFonts w:hint="eastAsia" w:ascii="宋体" w:hAnsi="宋体" w:eastAsia="仿宋_GB2312" w:cs="仿宋_GB2312"/>
          <w:color w:val="auto"/>
          <w:sz w:val="32"/>
          <w:szCs w:val="32"/>
        </w:rPr>
        <w:t>。加快建设</w:t>
      </w:r>
      <w:r>
        <w:rPr>
          <w:rFonts w:hint="eastAsia" w:ascii="宋体" w:hAnsi="宋体" w:eastAsia="仿宋_GB2312" w:cs="仿宋_GB2312"/>
          <w:color w:val="auto"/>
          <w:sz w:val="32"/>
          <w:szCs w:val="32"/>
          <w:lang w:eastAsia="zh-CN"/>
        </w:rPr>
        <w:t>湖南</w:t>
      </w:r>
      <w:r>
        <w:rPr>
          <w:rFonts w:hint="eastAsia" w:ascii="宋体" w:hAnsi="宋体" w:eastAsia="仿宋_GB2312" w:cs="仿宋_GB2312"/>
          <w:color w:val="auto"/>
          <w:sz w:val="32"/>
          <w:szCs w:val="32"/>
        </w:rPr>
        <w:t>裕能、电化</w:t>
      </w:r>
      <w:r>
        <w:rPr>
          <w:rFonts w:hint="eastAsia" w:ascii="宋体" w:hAnsi="宋体" w:eastAsia="仿宋_GB2312" w:cs="仿宋_GB2312"/>
          <w:color w:val="auto"/>
          <w:sz w:val="32"/>
          <w:szCs w:val="32"/>
          <w:lang w:eastAsia="zh-CN"/>
        </w:rPr>
        <w:t>产投集团</w:t>
      </w:r>
      <w:r>
        <w:rPr>
          <w:rFonts w:hint="eastAsia" w:ascii="宋体" w:hAnsi="宋体" w:eastAsia="仿宋_GB2312" w:cs="仿宋_GB2312"/>
          <w:color w:val="auto"/>
          <w:sz w:val="32"/>
          <w:szCs w:val="32"/>
        </w:rPr>
        <w:t>、一格</w:t>
      </w:r>
      <w:r>
        <w:rPr>
          <w:rFonts w:hint="eastAsia" w:ascii="宋体" w:hAnsi="宋体" w:eastAsia="仿宋_GB2312" w:cs="仿宋_GB2312"/>
          <w:color w:val="auto"/>
          <w:sz w:val="32"/>
          <w:szCs w:val="32"/>
          <w:lang w:eastAsia="zh-CN"/>
        </w:rPr>
        <w:t>制药</w:t>
      </w:r>
      <w:r>
        <w:rPr>
          <w:rFonts w:hint="eastAsia" w:ascii="宋体" w:hAnsi="宋体" w:eastAsia="仿宋_GB2312" w:cs="仿宋_GB2312"/>
          <w:color w:val="auto"/>
          <w:sz w:val="32"/>
          <w:szCs w:val="32"/>
        </w:rPr>
        <w:t>等企业研发总部、产业创新中心和先进储能材料研究院。</w:t>
      </w:r>
      <w:r>
        <w:rPr>
          <w:rFonts w:hint="eastAsia" w:ascii="宋体" w:hAnsi="宋体" w:eastAsia="仿宋_GB2312" w:cs="仿宋_GB2312"/>
          <w:color w:val="auto"/>
          <w:sz w:val="32"/>
          <w:szCs w:val="32"/>
          <w:lang w:eastAsia="zh-CN"/>
        </w:rPr>
        <w:t>加大</w:t>
      </w:r>
      <w:r>
        <w:rPr>
          <w:rFonts w:hint="eastAsia" w:ascii="宋体" w:hAnsi="宋体" w:eastAsia="仿宋_GB2312" w:cs="仿宋_GB2312"/>
          <w:color w:val="auto"/>
          <w:sz w:val="32"/>
          <w:szCs w:val="32"/>
        </w:rPr>
        <w:t>湘潭大学</w:t>
      </w:r>
      <w:r>
        <w:rPr>
          <w:rFonts w:hint="eastAsia" w:ascii="宋体" w:hAnsi="宋体" w:eastAsia="仿宋_GB2312" w:cs="仿宋_GB2312"/>
          <w:color w:val="auto"/>
          <w:sz w:val="32"/>
          <w:szCs w:val="32"/>
          <w:lang w:eastAsia="zh-CN"/>
        </w:rPr>
        <w:t>城科技招商力度，支持引进一批高校和科研院所，</w:t>
      </w:r>
      <w:r>
        <w:rPr>
          <w:rFonts w:hint="eastAsia" w:ascii="宋体" w:hAnsi="宋体" w:eastAsia="仿宋_GB2312" w:cs="仿宋_GB2312"/>
          <w:color w:val="auto"/>
          <w:sz w:val="32"/>
          <w:szCs w:val="32"/>
        </w:rPr>
        <w:t>与</w:t>
      </w:r>
      <w:r>
        <w:rPr>
          <w:rFonts w:hint="eastAsia" w:ascii="宋体" w:hAnsi="宋体" w:eastAsia="仿宋_GB2312" w:cs="仿宋_GB2312"/>
          <w:color w:val="auto"/>
          <w:sz w:val="32"/>
          <w:szCs w:val="32"/>
          <w:lang w:eastAsia="zh-CN"/>
        </w:rPr>
        <w:t>在</w:t>
      </w:r>
      <w:r>
        <w:rPr>
          <w:rFonts w:hint="eastAsia" w:ascii="宋体" w:hAnsi="宋体" w:eastAsia="仿宋_GB2312" w:cs="仿宋_GB2312"/>
          <w:color w:val="auto"/>
          <w:sz w:val="32"/>
          <w:szCs w:val="32"/>
        </w:rPr>
        <w:t>潭高校</w:t>
      </w:r>
      <w:r>
        <w:rPr>
          <w:rFonts w:hint="eastAsia" w:ascii="宋体" w:hAnsi="宋体" w:eastAsia="仿宋_GB2312" w:cs="仿宋_GB2312"/>
          <w:color w:val="auto"/>
          <w:sz w:val="32"/>
          <w:szCs w:val="32"/>
          <w:lang w:eastAsia="zh-CN"/>
        </w:rPr>
        <w:t>多</w:t>
      </w:r>
      <w:r>
        <w:rPr>
          <w:rFonts w:hint="eastAsia" w:ascii="宋体" w:hAnsi="宋体" w:eastAsia="仿宋_GB2312" w:cs="仿宋_GB2312"/>
          <w:color w:val="auto"/>
          <w:sz w:val="32"/>
          <w:szCs w:val="32"/>
        </w:rPr>
        <w:t>向发力、协同发展，打造湖南省科教中心、湘潭市人才和创新高地。</w:t>
      </w:r>
      <w:r>
        <w:rPr>
          <w:rFonts w:ascii="宋体" w:hAnsi="宋体" w:eastAsia="楷体_GB2312" w:cs="方正楷体_GBK"/>
          <w:color w:val="auto"/>
          <w:sz w:val="32"/>
          <w:szCs w:val="32"/>
        </w:rPr>
        <w:t>（牵头单位：</w:t>
      </w:r>
      <w:r>
        <w:rPr>
          <w:rFonts w:hint="eastAsia" w:ascii="宋体" w:hAnsi="宋体" w:eastAsia="楷体_GB2312" w:cs="方正楷体_GBK"/>
          <w:color w:val="auto"/>
          <w:sz w:val="32"/>
          <w:szCs w:val="32"/>
        </w:rPr>
        <w:t>湘潭经开区管委会</w:t>
      </w:r>
      <w:r>
        <w:rPr>
          <w:rFonts w:ascii="宋体" w:hAnsi="宋体" w:eastAsia="楷体_GB2312" w:cs="方正楷体_GBK"/>
          <w:color w:val="auto"/>
          <w:sz w:val="32"/>
          <w:szCs w:val="32"/>
        </w:rPr>
        <w:t>、雨湖区人民政府；责任单位：市科技局</w:t>
      </w:r>
      <w:r>
        <w:rPr>
          <w:rFonts w:hint="eastAsia" w:ascii="宋体" w:hAnsi="宋体" w:eastAsia="楷体_GB2312" w:cs="方正楷体_GBK"/>
          <w:color w:val="auto"/>
          <w:sz w:val="32"/>
          <w:szCs w:val="32"/>
        </w:rPr>
        <w:t>、</w:t>
      </w:r>
      <w:r>
        <w:rPr>
          <w:rFonts w:ascii="宋体" w:hAnsi="宋体" w:eastAsia="楷体_GB2312" w:cs="方正楷体_GBK"/>
          <w:color w:val="auto"/>
          <w:sz w:val="32"/>
          <w:szCs w:val="32"/>
        </w:rPr>
        <w:t>市</w:t>
      </w:r>
      <w:r>
        <w:rPr>
          <w:rFonts w:hint="eastAsia" w:ascii="宋体" w:hAnsi="宋体" w:eastAsia="楷体_GB2312" w:cs="方正楷体_GBK"/>
          <w:color w:val="auto"/>
          <w:sz w:val="32"/>
          <w:szCs w:val="32"/>
          <w:lang w:eastAsia="zh-CN"/>
        </w:rPr>
        <w:t>自然资源规划</w:t>
      </w:r>
      <w:r>
        <w:rPr>
          <w:rFonts w:hint="eastAsia" w:ascii="宋体" w:hAnsi="宋体" w:eastAsia="楷体_GB2312" w:cs="方正楷体_GBK"/>
          <w:color w:val="auto"/>
          <w:sz w:val="32"/>
          <w:szCs w:val="32"/>
        </w:rPr>
        <w:t>局、</w:t>
      </w:r>
      <w:r>
        <w:rPr>
          <w:rFonts w:ascii="宋体" w:hAnsi="宋体" w:eastAsia="楷体_GB2312" w:cs="方正楷体_GBK"/>
          <w:color w:val="auto"/>
          <w:sz w:val="32"/>
          <w:szCs w:val="32"/>
        </w:rPr>
        <w:t>市发改委、市工信局）</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50" w:lineRule="exact"/>
        <w:ind w:firstLine="640" w:firstLineChars="200"/>
        <w:textAlignment w:val="auto"/>
        <w:rPr>
          <w:rFonts w:hint="eastAsia" w:ascii="宋体" w:hAnsi="宋体" w:eastAsia="黑体" w:cs="黑体"/>
          <w:color w:val="auto"/>
          <w:sz w:val="32"/>
          <w:szCs w:val="32"/>
        </w:rPr>
      </w:pPr>
      <w:r>
        <w:rPr>
          <w:rFonts w:hint="eastAsia" w:ascii="黑体" w:hAnsi="黑体" w:eastAsia="黑体" w:cs="黑体"/>
          <w:color w:val="auto"/>
          <w:sz w:val="32"/>
          <w:szCs w:val="32"/>
          <w:lang w:eastAsia="zh-CN"/>
        </w:rPr>
        <w:t>四、</w:t>
      </w:r>
      <w:r>
        <w:rPr>
          <w:rFonts w:hint="eastAsia" w:ascii="宋体" w:hAnsi="宋体" w:eastAsia="黑体" w:cs="黑体"/>
          <w:color w:val="auto"/>
          <w:sz w:val="32"/>
          <w:szCs w:val="32"/>
        </w:rPr>
        <w:t>保障措施</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加强组织领导</w:t>
      </w:r>
      <w:r>
        <w:rPr>
          <w:rFonts w:hint="eastAsia" w:ascii="楷体_GB2312" w:hAnsi="楷体_GB2312" w:eastAsia="楷体_GB2312" w:cs="楷体_GB2312"/>
          <w:color w:val="auto"/>
          <w:sz w:val="32"/>
          <w:szCs w:val="32"/>
        </w:rPr>
        <w:t>。</w:t>
      </w:r>
      <w:r>
        <w:rPr>
          <w:rFonts w:hint="eastAsia" w:ascii="宋体" w:hAnsi="宋体" w:eastAsia="仿宋_GB2312" w:cs="仿宋_GB2312"/>
          <w:bCs/>
          <w:color w:val="auto"/>
          <w:kern w:val="0"/>
          <w:sz w:val="32"/>
          <w:szCs w:val="32"/>
          <w:lang w:bidi="zh-CN"/>
        </w:rPr>
        <w:t>在市科技领导小组领导下，</w:t>
      </w:r>
      <w:r>
        <w:rPr>
          <w:rFonts w:hint="eastAsia" w:ascii="宋体" w:hAnsi="宋体" w:eastAsia="仿宋_GB2312" w:cs="仿宋_GB2312"/>
          <w:bCs/>
          <w:color w:val="auto"/>
          <w:kern w:val="0"/>
          <w:sz w:val="32"/>
          <w:szCs w:val="32"/>
          <w:lang w:eastAsia="zh-CN" w:bidi="zh-CN"/>
        </w:rPr>
        <w:t>建立</w:t>
      </w:r>
      <w:r>
        <w:rPr>
          <w:rFonts w:hint="eastAsia" w:ascii="宋体" w:hAnsi="宋体" w:eastAsia="仿宋_GB2312" w:cs="仿宋_GB2312"/>
          <w:bCs/>
          <w:color w:val="auto"/>
          <w:kern w:val="0"/>
          <w:sz w:val="32"/>
          <w:szCs w:val="32"/>
          <w:lang w:bidi="zh-CN"/>
        </w:rPr>
        <w:t>科技创新“133”行动计划</w:t>
      </w:r>
      <w:r>
        <w:rPr>
          <w:rFonts w:hint="eastAsia" w:ascii="宋体" w:hAnsi="宋体" w:eastAsia="仿宋_GB2312" w:cs="仿宋_GB2312"/>
          <w:bCs/>
          <w:color w:val="auto"/>
          <w:kern w:val="0"/>
          <w:sz w:val="32"/>
          <w:szCs w:val="32"/>
          <w:lang w:eastAsia="zh-CN" w:bidi="zh-CN"/>
        </w:rPr>
        <w:t>协调推进机制</w:t>
      </w:r>
      <w:r>
        <w:rPr>
          <w:rFonts w:hint="eastAsia" w:ascii="宋体" w:hAnsi="宋体" w:eastAsia="仿宋_GB2312" w:cs="仿宋_GB2312"/>
          <w:bCs/>
          <w:color w:val="auto"/>
          <w:kern w:val="0"/>
          <w:sz w:val="32"/>
          <w:szCs w:val="32"/>
          <w:lang w:bidi="zh-CN"/>
        </w:rPr>
        <w:t>，统筹协调推进各项任务落实落地，各成员单位明确</w:t>
      </w:r>
      <w:r>
        <w:rPr>
          <w:rFonts w:hint="eastAsia" w:ascii="宋体" w:hAnsi="宋体" w:eastAsia="仿宋_GB2312" w:cs="仿宋_GB2312"/>
          <w:bCs/>
          <w:color w:val="auto"/>
          <w:kern w:val="0"/>
          <w:sz w:val="32"/>
          <w:szCs w:val="32"/>
          <w:lang w:val="en-US" w:bidi="zh-CN"/>
        </w:rPr>
        <w:t>1</w:t>
      </w:r>
      <w:r>
        <w:rPr>
          <w:rFonts w:hint="eastAsia" w:ascii="宋体" w:hAnsi="宋体" w:eastAsia="仿宋_GB2312" w:cs="仿宋_GB2312"/>
          <w:bCs/>
          <w:color w:val="auto"/>
          <w:kern w:val="0"/>
          <w:sz w:val="32"/>
          <w:szCs w:val="32"/>
          <w:lang w:bidi="zh-CN"/>
        </w:rPr>
        <w:t>名同志为联络员，建立常态化工作调度机制，完善协同联动机制，确保各项任务顺利推进。</w:t>
      </w:r>
      <w:r>
        <w:rPr>
          <w:rFonts w:hint="eastAsia" w:ascii="宋体" w:hAnsi="宋体" w:eastAsia="仿宋_GB2312"/>
          <w:color w:val="auto"/>
          <w:sz w:val="32"/>
          <w:szCs w:val="32"/>
        </w:rPr>
        <w:t>（</w:t>
      </w:r>
      <w:r>
        <w:rPr>
          <w:rFonts w:hint="eastAsia" w:ascii="宋体" w:hAnsi="宋体" w:eastAsia="楷体_GB2312" w:cs="方正楷体_GBK"/>
          <w:color w:val="auto"/>
          <w:sz w:val="32"/>
          <w:szCs w:val="32"/>
        </w:rPr>
        <w:t>牵头单位：市科技局</w:t>
      </w:r>
      <w:r>
        <w:rPr>
          <w:rFonts w:hint="eastAsia" w:ascii="宋体" w:hAnsi="宋体" w:eastAsia="楷体_GB2312" w:cs="方正楷体_GBK"/>
          <w:color w:val="auto"/>
          <w:sz w:val="32"/>
          <w:szCs w:val="32"/>
          <w:lang w:eastAsia="zh-CN"/>
        </w:rPr>
        <w:t>；</w:t>
      </w:r>
      <w:r>
        <w:rPr>
          <w:rFonts w:hint="eastAsia" w:ascii="宋体" w:hAnsi="宋体" w:eastAsia="楷体_GB2312" w:cs="方正楷体_GBK"/>
          <w:color w:val="auto"/>
          <w:sz w:val="32"/>
          <w:szCs w:val="32"/>
        </w:rPr>
        <w:t>责任单位：市科技领导小组</w:t>
      </w:r>
      <w:r>
        <w:rPr>
          <w:rFonts w:hint="eastAsia" w:ascii="宋体" w:hAnsi="宋体" w:eastAsia="楷体_GB2312" w:cs="方正楷体_GBK"/>
          <w:color w:val="auto"/>
          <w:sz w:val="32"/>
          <w:szCs w:val="32"/>
          <w:lang w:eastAsia="zh-CN"/>
        </w:rPr>
        <w:t>各</w:t>
      </w:r>
      <w:r>
        <w:rPr>
          <w:rFonts w:hint="eastAsia" w:ascii="宋体" w:hAnsi="宋体" w:eastAsia="楷体_GB2312" w:cs="方正楷体_GBK"/>
          <w:color w:val="auto"/>
          <w:sz w:val="32"/>
          <w:szCs w:val="32"/>
        </w:rPr>
        <w:t>成员单位）</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shd w:val="clear" w:color="auto" w:fill="FFFFFF"/>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强化政策激励。</w:t>
      </w:r>
      <w:r>
        <w:rPr>
          <w:rFonts w:hint="eastAsia" w:ascii="宋体" w:hAnsi="宋体" w:eastAsia="仿宋_GB2312" w:cs="仿宋_GB2312"/>
          <w:bCs w:val="0"/>
          <w:color w:val="auto"/>
          <w:kern w:val="2"/>
          <w:sz w:val="32"/>
          <w:szCs w:val="32"/>
        </w:rPr>
        <w:t>建立财政科技投入稳定增长机制，对“133”</w:t>
      </w:r>
      <w:r>
        <w:rPr>
          <w:rFonts w:hint="eastAsia" w:ascii="宋体" w:hAnsi="宋体" w:eastAsia="仿宋_GB2312" w:cs="仿宋_GB2312"/>
          <w:bCs w:val="0"/>
          <w:color w:val="auto"/>
          <w:kern w:val="2"/>
          <w:sz w:val="32"/>
          <w:szCs w:val="32"/>
          <w:lang w:eastAsia="zh-CN"/>
        </w:rPr>
        <w:t>行动</w:t>
      </w:r>
      <w:r>
        <w:rPr>
          <w:rFonts w:hint="eastAsia" w:ascii="宋体" w:hAnsi="宋体" w:eastAsia="仿宋_GB2312" w:cs="仿宋_GB2312"/>
          <w:bCs w:val="0"/>
          <w:color w:val="auto"/>
          <w:kern w:val="2"/>
          <w:sz w:val="32"/>
          <w:szCs w:val="32"/>
        </w:rPr>
        <w:t>计划精准实施创新政策激励</w:t>
      </w:r>
      <w:r>
        <w:rPr>
          <w:rFonts w:hint="eastAsia" w:ascii="宋体" w:hAnsi="宋体" w:eastAsia="仿宋_GB2312" w:cs="仿宋_GB2312"/>
          <w:bCs w:val="0"/>
          <w:color w:val="auto"/>
          <w:kern w:val="2"/>
          <w:sz w:val="32"/>
          <w:szCs w:val="32"/>
          <w:lang w:eastAsia="zh-CN"/>
        </w:rPr>
        <w:t>，</w:t>
      </w:r>
      <w:r>
        <w:rPr>
          <w:rFonts w:hint="eastAsia" w:ascii="宋体" w:hAnsi="宋体" w:eastAsia="仿宋_GB2312" w:cs="仿宋_GB2312"/>
          <w:bCs w:val="0"/>
          <w:color w:val="auto"/>
          <w:kern w:val="2"/>
          <w:sz w:val="32"/>
          <w:szCs w:val="32"/>
        </w:rPr>
        <w:t>各县市区、园区</w:t>
      </w:r>
      <w:r>
        <w:rPr>
          <w:rFonts w:hint="eastAsia" w:ascii="宋体" w:hAnsi="宋体" w:eastAsia="仿宋_GB2312" w:cs="仿宋_GB2312"/>
          <w:bCs w:val="0"/>
          <w:color w:val="auto"/>
          <w:kern w:val="2"/>
          <w:sz w:val="32"/>
          <w:szCs w:val="32"/>
          <w:lang w:eastAsia="zh-CN"/>
        </w:rPr>
        <w:t>要</w:t>
      </w:r>
      <w:r>
        <w:rPr>
          <w:rFonts w:hint="eastAsia" w:ascii="宋体" w:hAnsi="宋体" w:eastAsia="仿宋_GB2312" w:cs="仿宋_GB2312"/>
          <w:bCs w:val="0"/>
          <w:color w:val="auto"/>
          <w:kern w:val="2"/>
          <w:sz w:val="32"/>
          <w:szCs w:val="32"/>
        </w:rPr>
        <w:t>加大对</w:t>
      </w:r>
      <w:r>
        <w:rPr>
          <w:rFonts w:hint="eastAsia" w:ascii="宋体" w:hAnsi="宋体" w:eastAsia="仿宋_GB2312" w:cs="仿宋_GB2312"/>
          <w:bCs w:val="0"/>
          <w:color w:val="auto"/>
          <w:kern w:val="2"/>
          <w:sz w:val="32"/>
          <w:szCs w:val="32"/>
          <w:lang w:eastAsia="zh-CN"/>
        </w:rPr>
        <w:t>实施</w:t>
      </w:r>
      <w:r>
        <w:rPr>
          <w:rFonts w:hint="eastAsia" w:ascii="宋体" w:hAnsi="宋体" w:eastAsia="仿宋_GB2312" w:cs="仿宋_GB2312"/>
          <w:bCs w:val="0"/>
          <w:color w:val="auto"/>
          <w:kern w:val="2"/>
          <w:sz w:val="32"/>
          <w:szCs w:val="32"/>
        </w:rPr>
        <w:t>“133</w:t>
      </w:r>
      <w:r>
        <w:rPr>
          <w:rFonts w:hint="eastAsia" w:ascii="宋体" w:hAnsi="宋体" w:eastAsia="仿宋_GB2312" w:cs="仿宋_GB2312"/>
          <w:bCs w:val="0"/>
          <w:color w:val="auto"/>
          <w:kern w:val="2"/>
          <w:sz w:val="32"/>
          <w:szCs w:val="32"/>
          <w:lang w:eastAsia="zh-CN"/>
        </w:rPr>
        <w:t>”行动</w:t>
      </w:r>
      <w:r>
        <w:rPr>
          <w:rFonts w:hint="eastAsia" w:ascii="宋体" w:hAnsi="宋体" w:eastAsia="仿宋_GB2312" w:cs="仿宋_GB2312"/>
          <w:bCs w:val="0"/>
          <w:color w:val="auto"/>
          <w:kern w:val="2"/>
          <w:sz w:val="32"/>
          <w:szCs w:val="32"/>
        </w:rPr>
        <w:t>计划</w:t>
      </w:r>
      <w:r>
        <w:rPr>
          <w:rFonts w:hint="eastAsia" w:ascii="宋体" w:hAnsi="宋体" w:eastAsia="仿宋_GB2312" w:cs="仿宋_GB2312"/>
          <w:bCs w:val="0"/>
          <w:color w:val="auto"/>
          <w:kern w:val="2"/>
          <w:sz w:val="32"/>
          <w:szCs w:val="32"/>
          <w:lang w:eastAsia="zh-CN"/>
        </w:rPr>
        <w:t>的</w:t>
      </w:r>
      <w:r>
        <w:rPr>
          <w:rFonts w:hint="eastAsia" w:ascii="宋体" w:hAnsi="宋体" w:eastAsia="仿宋_GB2312" w:cs="仿宋_GB2312"/>
          <w:bCs w:val="0"/>
          <w:color w:val="auto"/>
          <w:kern w:val="2"/>
          <w:sz w:val="32"/>
          <w:szCs w:val="32"/>
        </w:rPr>
        <w:t>资金保障。</w:t>
      </w:r>
      <w:r>
        <w:rPr>
          <w:rFonts w:hint="eastAsia" w:ascii="宋体" w:hAnsi="宋体" w:eastAsia="仿宋_GB2312" w:cs="仿宋_GB2312"/>
          <w:color w:val="auto"/>
          <w:sz w:val="32"/>
          <w:szCs w:val="32"/>
        </w:rPr>
        <w:t>完善高新技术企业认定后补助激励，</w:t>
      </w:r>
      <w:r>
        <w:rPr>
          <w:rFonts w:hint="eastAsia" w:ascii="宋体" w:hAnsi="宋体" w:eastAsia="仿宋_GB2312" w:cs="仿宋_GB2312"/>
          <w:b w:val="0"/>
          <w:bCs w:val="0"/>
          <w:color w:val="auto"/>
          <w:sz w:val="32"/>
          <w:szCs w:val="32"/>
          <w:lang w:eastAsia="zh-CN"/>
        </w:rPr>
        <w:t>对</w:t>
      </w:r>
      <w:r>
        <w:rPr>
          <w:rFonts w:hint="eastAsia" w:ascii="宋体" w:hAnsi="宋体" w:eastAsia="仿宋_GB2312" w:cs="仿宋_GB2312"/>
          <w:b w:val="0"/>
          <w:bCs w:val="0"/>
          <w:color w:val="auto"/>
          <w:sz w:val="32"/>
          <w:szCs w:val="32"/>
          <w:lang w:val="en-US" w:eastAsia="zh-CN"/>
        </w:rPr>
        <w:t>2023年至2025年</w:t>
      </w:r>
      <w:r>
        <w:rPr>
          <w:rFonts w:hint="eastAsia" w:ascii="宋体" w:hAnsi="宋体" w:eastAsia="仿宋_GB2312" w:cs="仿宋_GB2312"/>
          <w:color w:val="auto"/>
          <w:sz w:val="32"/>
          <w:szCs w:val="32"/>
        </w:rPr>
        <w:t>首次认定、重新认定的高新技术企业，由市财政分别给予10万元/家、3万元/家奖补。完善与省研发经费奖补互为补充的市级研发经费奖补机制，对可加计扣除的研发费用，按年度增量择优奖补，最高奖补</w:t>
      </w:r>
      <w:r>
        <w:rPr>
          <w:rFonts w:hint="eastAsia" w:ascii="宋体" w:hAnsi="宋体" w:eastAsia="仿宋_GB2312" w:cs="仿宋_GB2312"/>
          <w:color w:val="auto"/>
          <w:sz w:val="32"/>
          <w:szCs w:val="32"/>
          <w:lang w:eastAsia="zh-CN"/>
        </w:rPr>
        <w:t>不超过</w:t>
      </w:r>
      <w:r>
        <w:rPr>
          <w:rFonts w:hint="eastAsia" w:ascii="宋体" w:hAnsi="宋体" w:eastAsia="仿宋_GB2312" w:cs="仿宋_GB2312"/>
          <w:color w:val="auto"/>
          <w:sz w:val="32"/>
          <w:szCs w:val="32"/>
        </w:rPr>
        <w:t>10万元；根据</w:t>
      </w:r>
      <w:r>
        <w:rPr>
          <w:rFonts w:hint="eastAsia" w:ascii="宋体" w:hAnsi="宋体" w:eastAsia="仿宋_GB2312" w:cs="仿宋_GB2312"/>
          <w:color w:val="auto"/>
          <w:sz w:val="32"/>
          <w:szCs w:val="32"/>
          <w:lang w:eastAsia="zh-CN"/>
        </w:rPr>
        <w:t>在潭</w:t>
      </w:r>
      <w:r>
        <w:rPr>
          <w:rFonts w:hint="eastAsia" w:ascii="宋体" w:hAnsi="宋体" w:eastAsia="仿宋_GB2312" w:cs="仿宋_GB2312"/>
          <w:color w:val="auto"/>
          <w:sz w:val="32"/>
          <w:szCs w:val="32"/>
        </w:rPr>
        <w:t>高校、科研</w:t>
      </w:r>
      <w:r>
        <w:rPr>
          <w:rFonts w:hint="eastAsia" w:ascii="宋体" w:hAnsi="宋体" w:eastAsia="仿宋_GB2312" w:cs="仿宋_GB2312"/>
          <w:color w:val="auto"/>
          <w:sz w:val="32"/>
          <w:szCs w:val="32"/>
          <w:lang w:eastAsia="zh-CN"/>
        </w:rPr>
        <w:t>院所</w:t>
      </w:r>
      <w:r>
        <w:rPr>
          <w:rFonts w:hint="eastAsia" w:ascii="宋体" w:hAnsi="宋体" w:eastAsia="仿宋_GB2312" w:cs="仿宋_GB2312"/>
          <w:color w:val="auto"/>
          <w:sz w:val="32"/>
          <w:szCs w:val="32"/>
        </w:rPr>
        <w:t>R&amp;D经费总量、增速和R&amp;D课题数量分层次择优奖补，最高奖补</w:t>
      </w:r>
      <w:r>
        <w:rPr>
          <w:rFonts w:hint="eastAsia" w:ascii="宋体" w:hAnsi="宋体" w:eastAsia="仿宋_GB2312" w:cs="仿宋_GB2312"/>
          <w:color w:val="auto"/>
          <w:sz w:val="32"/>
          <w:szCs w:val="32"/>
          <w:lang w:eastAsia="zh-CN"/>
        </w:rPr>
        <w:t>不超过</w:t>
      </w:r>
      <w:r>
        <w:rPr>
          <w:rFonts w:hint="eastAsia" w:ascii="宋体" w:hAnsi="宋体" w:eastAsia="仿宋_GB2312" w:cs="仿宋_GB2312"/>
          <w:color w:val="auto"/>
          <w:sz w:val="32"/>
          <w:szCs w:val="32"/>
        </w:rPr>
        <w:t>10万元。</w:t>
      </w:r>
      <w:r>
        <w:rPr>
          <w:rFonts w:hint="eastAsia" w:ascii="宋体" w:hAnsi="宋体" w:eastAsia="仿宋_GB2312" w:cs="仿宋_GB2312"/>
          <w:color w:val="auto"/>
          <w:sz w:val="32"/>
          <w:szCs w:val="32"/>
          <w:lang w:eastAsia="zh-CN"/>
        </w:rPr>
        <w:t>加大对</w:t>
      </w:r>
      <w:r>
        <w:rPr>
          <w:rFonts w:hint="eastAsia" w:ascii="宋体" w:hAnsi="宋体" w:eastAsia="仿宋_GB2312" w:cs="仿宋_GB2312"/>
          <w:color w:val="auto"/>
          <w:sz w:val="32"/>
          <w:szCs w:val="32"/>
        </w:rPr>
        <w:t>国</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省科创平台建设的支持</w:t>
      </w:r>
      <w:r>
        <w:rPr>
          <w:rFonts w:hint="eastAsia" w:ascii="宋体" w:hAnsi="宋体" w:eastAsia="仿宋_GB2312" w:cs="仿宋_GB2312"/>
          <w:color w:val="auto"/>
          <w:sz w:val="32"/>
          <w:szCs w:val="32"/>
          <w:lang w:eastAsia="zh-CN"/>
        </w:rPr>
        <w:t>力度</w:t>
      </w:r>
      <w:r>
        <w:rPr>
          <w:rFonts w:hint="eastAsia" w:ascii="宋体" w:hAnsi="宋体" w:eastAsia="仿宋_GB2312" w:cs="仿宋_GB2312"/>
          <w:color w:val="auto"/>
          <w:sz w:val="32"/>
          <w:szCs w:val="32"/>
        </w:rPr>
        <w:t>，对新批建设的国、省级科创平台分别给予100万元/家、10万元/家支持。全面及时</w:t>
      </w:r>
      <w:r>
        <w:rPr>
          <w:rFonts w:hint="eastAsia" w:ascii="宋体" w:hAnsi="宋体" w:eastAsia="仿宋_GB2312" w:cs="仿宋_GB2312"/>
          <w:color w:val="auto"/>
          <w:sz w:val="32"/>
          <w:szCs w:val="32"/>
          <w:lang w:eastAsia="zh-CN"/>
        </w:rPr>
        <w:t>落实</w:t>
      </w:r>
      <w:r>
        <w:rPr>
          <w:rFonts w:hint="eastAsia" w:ascii="宋体" w:hAnsi="宋体" w:eastAsia="仿宋_GB2312" w:cs="仿宋_GB2312"/>
          <w:color w:val="auto"/>
          <w:sz w:val="32"/>
          <w:szCs w:val="32"/>
        </w:rPr>
        <w:t>高新技术企业、研发费用加计扣除、技术交易等税收优惠政策，支持“133</w:t>
      </w:r>
      <w:r>
        <w:rPr>
          <w:rFonts w:hint="eastAsia" w:ascii="宋体" w:hAnsi="宋体" w:eastAsia="仿宋_GB2312" w:cs="仿宋_GB2312"/>
          <w:color w:val="auto"/>
          <w:sz w:val="32"/>
          <w:szCs w:val="32"/>
          <w:lang w:eastAsia="zh-CN"/>
        </w:rPr>
        <w:t>”行动</w:t>
      </w:r>
      <w:r>
        <w:rPr>
          <w:rFonts w:hint="eastAsia" w:ascii="宋体" w:hAnsi="宋体" w:eastAsia="仿宋_GB2312" w:cs="仿宋_GB2312"/>
          <w:color w:val="auto"/>
          <w:sz w:val="32"/>
          <w:szCs w:val="32"/>
        </w:rPr>
        <w:t>计划建设。</w:t>
      </w:r>
      <w:r>
        <w:rPr>
          <w:rFonts w:hint="eastAsia" w:ascii="宋体" w:hAnsi="宋体" w:eastAsia="楷体_GB2312" w:cs="方正楷体_GBK"/>
          <w:color w:val="auto"/>
          <w:sz w:val="32"/>
          <w:szCs w:val="32"/>
          <w:shd w:val="clear" w:color="auto" w:fill="FFFFFF"/>
        </w:rPr>
        <w:t>（牵头单位：市财政局；责任单位：市科技局、市税务局，各县市区人民政府、各园区管委会）</w:t>
      </w:r>
    </w:p>
    <w:p>
      <w:pPr>
        <w:keepNext w:val="0"/>
        <w:keepLines w:val="0"/>
        <w:pageBreakBefore w:val="0"/>
        <w:widowControl w:val="0"/>
        <w:pBdr>
          <w:bottom w:val="single" w:color="FFFFFF" w:sz="4" w:space="31"/>
        </w:pBdr>
        <w:kinsoku/>
        <w:wordWrap/>
        <w:overflowPunct/>
        <w:topLinePunct/>
        <w:autoSpaceDE/>
        <w:autoSpaceDN/>
        <w:bidi w:val="0"/>
        <w:adjustRightInd w:val="0"/>
        <w:snapToGrid w:val="0"/>
        <w:spacing w:line="576" w:lineRule="exact"/>
        <w:ind w:firstLine="643" w:firstLineChars="200"/>
        <w:textAlignment w:val="auto"/>
        <w:rPr>
          <w:rFonts w:hint="eastAsia" w:ascii="宋体" w:hAnsi="宋体" w:eastAsia="楷体_GB2312" w:cs="方正楷体_GBK"/>
          <w:color w:val="auto"/>
          <w:sz w:val="32"/>
          <w:szCs w:val="32"/>
        </w:rPr>
      </w:pPr>
      <w:r>
        <w:rPr>
          <w:rFonts w:hint="eastAsia" w:ascii="楷体_GB2312" w:hAnsi="楷体_GB2312" w:eastAsia="楷体_GB2312" w:cs="楷体_GB2312"/>
          <w:b/>
          <w:bCs/>
          <w:color w:val="auto"/>
          <w:sz w:val="32"/>
          <w:szCs w:val="32"/>
          <w:lang w:eastAsia="zh-CN"/>
        </w:rPr>
        <w:t>（三）</w:t>
      </w:r>
      <w:r>
        <w:rPr>
          <w:rFonts w:hint="eastAsia" w:ascii="楷体_GB2312" w:hAnsi="楷体_GB2312" w:eastAsia="楷体_GB2312" w:cs="楷体_GB2312"/>
          <w:b/>
          <w:bCs/>
          <w:color w:val="auto"/>
          <w:sz w:val="32"/>
          <w:szCs w:val="32"/>
        </w:rPr>
        <w:t>强化考核评估。</w:t>
      </w:r>
      <w:r>
        <w:rPr>
          <w:rFonts w:hint="eastAsia" w:ascii="宋体" w:hAnsi="宋体" w:eastAsia="仿宋_GB2312" w:cs="仿宋_GB2312"/>
          <w:color w:val="auto"/>
          <w:sz w:val="32"/>
          <w:szCs w:val="32"/>
        </w:rPr>
        <w:t>加强对“133</w:t>
      </w:r>
      <w:r>
        <w:rPr>
          <w:rFonts w:hint="eastAsia" w:ascii="宋体" w:hAnsi="宋体" w:eastAsia="仿宋_GB2312" w:cs="仿宋_GB2312"/>
          <w:color w:val="auto"/>
          <w:sz w:val="32"/>
          <w:szCs w:val="32"/>
          <w:lang w:eastAsia="zh-CN"/>
        </w:rPr>
        <w:t>”行动</w:t>
      </w:r>
      <w:r>
        <w:rPr>
          <w:rFonts w:hint="eastAsia" w:ascii="宋体" w:hAnsi="宋体" w:eastAsia="仿宋_GB2312" w:cs="仿宋_GB2312"/>
          <w:color w:val="auto"/>
          <w:sz w:val="32"/>
          <w:szCs w:val="32"/>
        </w:rPr>
        <w:t>计划落实的督查和考核评价，建立</w:t>
      </w:r>
      <w:r>
        <w:rPr>
          <w:rFonts w:hint="eastAsia" w:ascii="宋体" w:hAnsi="宋体" w:eastAsia="仿宋_GB2312" w:cs="仿宋_GB2312"/>
          <w:color w:val="auto"/>
          <w:sz w:val="32"/>
          <w:szCs w:val="32"/>
          <w:lang w:eastAsia="zh-CN"/>
        </w:rPr>
        <w:t>定期</w:t>
      </w:r>
      <w:r>
        <w:rPr>
          <w:rFonts w:hint="eastAsia" w:ascii="宋体" w:hAnsi="宋体" w:eastAsia="仿宋_GB2312" w:cs="仿宋_GB2312"/>
          <w:color w:val="auto"/>
          <w:sz w:val="32"/>
          <w:szCs w:val="32"/>
        </w:rPr>
        <w:t>调度与通报工作机制，</w:t>
      </w:r>
      <w:r>
        <w:rPr>
          <w:rFonts w:hint="eastAsia" w:ascii="宋体" w:hAnsi="宋体" w:eastAsia="仿宋_GB2312" w:cs="仿宋_GB2312"/>
          <w:color w:val="auto"/>
          <w:sz w:val="32"/>
          <w:szCs w:val="32"/>
          <w:lang w:eastAsia="zh-CN"/>
        </w:rPr>
        <w:t>并</w:t>
      </w:r>
      <w:r>
        <w:rPr>
          <w:rFonts w:hint="eastAsia" w:ascii="宋体" w:hAnsi="宋体" w:eastAsia="仿宋_GB2312" w:cs="仿宋_GB2312"/>
          <w:color w:val="auto"/>
          <w:sz w:val="32"/>
          <w:szCs w:val="32"/>
          <w:highlight w:val="none"/>
        </w:rPr>
        <w:t>将工作推进情况纳入</w:t>
      </w:r>
      <w:r>
        <w:rPr>
          <w:rFonts w:hint="eastAsia" w:ascii="宋体" w:hAnsi="宋体" w:eastAsia="仿宋_GB2312" w:cs="仿宋_GB2312"/>
          <w:color w:val="auto"/>
          <w:sz w:val="32"/>
          <w:szCs w:val="32"/>
          <w:highlight w:val="none"/>
          <w:lang w:eastAsia="zh-CN"/>
        </w:rPr>
        <w:t>全市国家创新型城市建设考核</w:t>
      </w:r>
      <w:r>
        <w:rPr>
          <w:rFonts w:hint="eastAsia" w:ascii="宋体" w:hAnsi="宋体" w:eastAsia="仿宋_GB2312" w:cs="仿宋_GB2312"/>
          <w:color w:val="auto"/>
          <w:sz w:val="32"/>
          <w:szCs w:val="32"/>
          <w:highlight w:val="none"/>
        </w:rPr>
        <w:t>体系。</w:t>
      </w:r>
      <w:r>
        <w:rPr>
          <w:rFonts w:hint="eastAsia" w:ascii="宋体" w:hAnsi="宋体" w:eastAsia="仿宋_GB2312"/>
          <w:color w:val="auto"/>
          <w:sz w:val="32"/>
          <w:szCs w:val="32"/>
        </w:rPr>
        <w:t>（</w:t>
      </w:r>
      <w:r>
        <w:rPr>
          <w:rFonts w:hint="eastAsia" w:ascii="宋体" w:hAnsi="宋体" w:eastAsia="楷体_GB2312" w:cs="方正楷体_GBK"/>
          <w:color w:val="auto"/>
          <w:sz w:val="32"/>
          <w:szCs w:val="32"/>
        </w:rPr>
        <w:t>牵头单位：市科技领导小组办公室</w:t>
      </w:r>
      <w:r>
        <w:rPr>
          <w:rFonts w:hint="eastAsia" w:ascii="宋体" w:hAnsi="宋体" w:eastAsia="楷体_GB2312" w:cs="方正楷体_GBK"/>
          <w:color w:val="auto"/>
          <w:sz w:val="32"/>
          <w:szCs w:val="32"/>
          <w:lang w:eastAsia="zh-CN"/>
        </w:rPr>
        <w:t>；</w:t>
      </w:r>
      <w:r>
        <w:rPr>
          <w:rFonts w:hint="eastAsia" w:ascii="宋体" w:hAnsi="宋体" w:eastAsia="楷体_GB2312" w:cs="方正楷体_GBK"/>
          <w:color w:val="auto"/>
          <w:sz w:val="32"/>
          <w:szCs w:val="32"/>
        </w:rPr>
        <w:t>责任单位：市科技领导小组各成员单位）</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firstLine="640" w:firstLineChars="200"/>
        <w:jc w:val="left"/>
        <w:textAlignment w:val="auto"/>
        <w:rPr>
          <w:rFonts w:hint="eastAsia" w:ascii="宋体" w:hAnsi="宋体" w:eastAsia="仿宋_GB2312" w:cs="仿宋_GB2312"/>
          <w:bCs/>
          <w:color w:val="auto"/>
          <w:kern w:val="0"/>
          <w:sz w:val="32"/>
          <w:szCs w:val="32"/>
        </w:rPr>
      </w:pPr>
      <w:r>
        <w:rPr>
          <w:rFonts w:hint="eastAsia" w:ascii="宋体" w:hAnsi="宋体" w:eastAsia="仿宋_GB2312" w:cs="仿宋_GB2312"/>
          <w:bCs/>
          <w:color w:val="auto"/>
          <w:kern w:val="0"/>
          <w:sz w:val="32"/>
          <w:szCs w:val="32"/>
        </w:rPr>
        <w:t>附件：1.湘潭市研发经费投入</w:t>
      </w:r>
      <w:r>
        <w:rPr>
          <w:rFonts w:hint="eastAsia" w:ascii="宋体" w:hAnsi="宋体" w:eastAsia="仿宋_GB2312" w:cs="仿宋_GB2312"/>
          <w:bCs/>
          <w:color w:val="auto"/>
          <w:kern w:val="0"/>
          <w:sz w:val="32"/>
          <w:szCs w:val="32"/>
          <w:lang w:eastAsia="zh-CN"/>
        </w:rPr>
        <w:t>目标</w:t>
      </w:r>
      <w:r>
        <w:rPr>
          <w:rFonts w:hint="eastAsia" w:ascii="宋体" w:hAnsi="宋体" w:eastAsia="仿宋_GB2312" w:cs="仿宋_GB2312"/>
          <w:bCs/>
          <w:color w:val="auto"/>
          <w:kern w:val="0"/>
          <w:sz w:val="32"/>
          <w:szCs w:val="32"/>
        </w:rPr>
        <w:t>任务分解表（市直</w:t>
      </w:r>
      <w:r>
        <w:rPr>
          <w:rFonts w:hint="eastAsia" w:ascii="宋体" w:hAnsi="宋体" w:eastAsia="仿宋_GB2312" w:cs="仿宋_GB2312"/>
          <w:bCs/>
          <w:color w:val="auto"/>
          <w:kern w:val="0"/>
          <w:sz w:val="32"/>
          <w:szCs w:val="32"/>
          <w:lang w:eastAsia="zh-CN"/>
        </w:rPr>
        <w:t>单位</w:t>
      </w:r>
      <w:r>
        <w:rPr>
          <w:rFonts w:hint="eastAsia" w:ascii="宋体" w:hAnsi="宋体" w:eastAsia="仿宋_GB2312" w:cs="仿宋_GB2312"/>
          <w:bCs/>
          <w:color w:val="auto"/>
          <w:kern w:val="0"/>
          <w:sz w:val="32"/>
          <w:szCs w:val="32"/>
        </w:rPr>
        <w:t>）</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firstLine="1600" w:firstLineChars="500"/>
        <w:jc w:val="left"/>
        <w:textAlignment w:val="auto"/>
        <w:rPr>
          <w:rFonts w:hint="eastAsia" w:ascii="宋体" w:hAnsi="宋体" w:eastAsia="仿宋_GB2312" w:cs="仿宋_GB2312"/>
          <w:bCs/>
          <w:color w:val="auto"/>
          <w:spacing w:val="-11"/>
          <w:kern w:val="0"/>
          <w:sz w:val="32"/>
          <w:szCs w:val="32"/>
        </w:rPr>
      </w:pPr>
      <w:r>
        <w:rPr>
          <w:rFonts w:hint="eastAsia" w:ascii="宋体" w:hAnsi="宋体" w:eastAsia="仿宋_GB2312" w:cs="仿宋_GB2312"/>
          <w:bCs/>
          <w:color w:val="auto"/>
          <w:kern w:val="0"/>
          <w:sz w:val="32"/>
          <w:szCs w:val="32"/>
        </w:rPr>
        <w:t>2.</w:t>
      </w:r>
      <w:r>
        <w:rPr>
          <w:rFonts w:hint="eastAsia" w:ascii="宋体" w:hAnsi="宋体" w:eastAsia="仿宋_GB2312" w:cs="仿宋_GB2312"/>
          <w:bCs/>
          <w:color w:val="auto"/>
          <w:spacing w:val="0"/>
          <w:kern w:val="0"/>
          <w:sz w:val="32"/>
          <w:szCs w:val="32"/>
        </w:rPr>
        <w:t>湘</w:t>
      </w:r>
      <w:r>
        <w:rPr>
          <w:rFonts w:hint="eastAsia" w:ascii="宋体" w:hAnsi="宋体" w:eastAsia="仿宋_GB2312" w:cs="仿宋_GB2312"/>
          <w:bCs/>
          <w:color w:val="auto"/>
          <w:spacing w:val="-11"/>
          <w:kern w:val="0"/>
          <w:sz w:val="32"/>
          <w:szCs w:val="32"/>
        </w:rPr>
        <w:t>潭市研发经费投入</w:t>
      </w:r>
      <w:r>
        <w:rPr>
          <w:rFonts w:hint="eastAsia" w:ascii="宋体" w:hAnsi="宋体" w:eastAsia="仿宋_GB2312" w:cs="仿宋_GB2312"/>
          <w:bCs/>
          <w:color w:val="auto"/>
          <w:spacing w:val="-11"/>
          <w:kern w:val="0"/>
          <w:sz w:val="32"/>
          <w:szCs w:val="32"/>
          <w:lang w:eastAsia="zh-CN"/>
        </w:rPr>
        <w:t>目标</w:t>
      </w:r>
      <w:r>
        <w:rPr>
          <w:rFonts w:hint="eastAsia" w:ascii="宋体" w:hAnsi="宋体" w:eastAsia="仿宋_GB2312" w:cs="仿宋_GB2312"/>
          <w:bCs/>
          <w:color w:val="auto"/>
          <w:spacing w:val="-11"/>
          <w:kern w:val="0"/>
          <w:sz w:val="32"/>
          <w:szCs w:val="32"/>
        </w:rPr>
        <w:t>任务分解表（县市区、园区）</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left="0" w:leftChars="0" w:firstLine="1600" w:firstLineChars="500"/>
        <w:jc w:val="left"/>
        <w:textAlignment w:val="auto"/>
        <w:rPr>
          <w:rFonts w:hint="eastAsia" w:ascii="宋体" w:hAnsi="宋体" w:eastAsia="仿宋_GB2312" w:cs="仿宋_GB2312"/>
          <w:bCs/>
          <w:color w:val="auto"/>
          <w:kern w:val="0"/>
          <w:sz w:val="32"/>
          <w:szCs w:val="32"/>
        </w:rPr>
      </w:pPr>
      <w:r>
        <w:rPr>
          <w:rFonts w:hint="eastAsia" w:ascii="宋体" w:hAnsi="宋体" w:eastAsia="仿宋_GB2312" w:cs="仿宋_GB2312"/>
          <w:bCs/>
          <w:color w:val="auto"/>
          <w:kern w:val="0"/>
          <w:sz w:val="32"/>
          <w:szCs w:val="32"/>
        </w:rPr>
        <w:t>3.湘潭市高新技术企业、科技型中小企业培育</w:t>
      </w:r>
      <w:r>
        <w:rPr>
          <w:rFonts w:hint="eastAsia" w:ascii="宋体" w:hAnsi="宋体" w:eastAsia="仿宋_GB2312" w:cs="仿宋_GB2312"/>
          <w:bCs/>
          <w:color w:val="auto"/>
          <w:kern w:val="0"/>
          <w:sz w:val="32"/>
          <w:szCs w:val="32"/>
          <w:lang w:eastAsia="zh-CN"/>
        </w:rPr>
        <w:t>目标</w:t>
      </w:r>
      <w:r>
        <w:rPr>
          <w:rFonts w:hint="eastAsia" w:ascii="宋体" w:hAnsi="宋体" w:eastAsia="仿宋_GB2312" w:cs="仿宋_GB2312"/>
          <w:bCs/>
          <w:color w:val="auto"/>
          <w:kern w:val="0"/>
          <w:sz w:val="32"/>
          <w:szCs w:val="32"/>
        </w:rPr>
        <w:t>任</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left="0" w:leftChars="0" w:firstLine="1920" w:firstLineChars="600"/>
        <w:jc w:val="left"/>
        <w:textAlignment w:val="auto"/>
        <w:rPr>
          <w:rFonts w:hint="eastAsia" w:ascii="宋体" w:hAnsi="宋体" w:eastAsia="仿宋_GB2312" w:cs="仿宋_GB2312"/>
          <w:bCs/>
          <w:color w:val="auto"/>
          <w:kern w:val="0"/>
          <w:sz w:val="32"/>
          <w:szCs w:val="32"/>
        </w:rPr>
      </w:pPr>
      <w:r>
        <w:rPr>
          <w:rFonts w:hint="eastAsia" w:ascii="宋体" w:hAnsi="宋体" w:eastAsia="仿宋_GB2312" w:cs="仿宋_GB2312"/>
          <w:bCs/>
          <w:color w:val="auto"/>
          <w:kern w:val="0"/>
          <w:sz w:val="32"/>
          <w:szCs w:val="32"/>
        </w:rPr>
        <w:t>务分解表（县市区、园区）</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left="0" w:leftChars="0" w:firstLine="1600" w:firstLineChars="500"/>
        <w:jc w:val="left"/>
        <w:textAlignment w:val="auto"/>
        <w:rPr>
          <w:rFonts w:hint="eastAsia" w:ascii="宋体" w:hAnsi="宋体" w:eastAsia="仿宋_GB2312" w:cs="仿宋_GB2312"/>
          <w:bCs/>
          <w:color w:val="auto"/>
          <w:kern w:val="0"/>
          <w:sz w:val="32"/>
          <w:szCs w:val="32"/>
        </w:rPr>
      </w:pPr>
      <w:r>
        <w:rPr>
          <w:rFonts w:hint="eastAsia" w:ascii="宋体" w:hAnsi="宋体" w:eastAsia="仿宋_GB2312" w:cs="仿宋_GB2312"/>
          <w:bCs/>
          <w:color w:val="auto"/>
          <w:kern w:val="0"/>
          <w:sz w:val="32"/>
          <w:szCs w:val="32"/>
          <w:lang w:val="en-US" w:eastAsia="zh-CN"/>
        </w:rPr>
        <w:t>4.</w:t>
      </w:r>
      <w:r>
        <w:rPr>
          <w:rFonts w:hint="eastAsia" w:ascii="宋体" w:hAnsi="宋体" w:eastAsia="仿宋_GB2312" w:cs="仿宋_GB2312"/>
          <w:bCs/>
          <w:color w:val="auto"/>
          <w:kern w:val="0"/>
          <w:sz w:val="32"/>
          <w:szCs w:val="32"/>
        </w:rPr>
        <w:t>湘潭</w:t>
      </w:r>
      <w:r>
        <w:rPr>
          <w:rFonts w:hint="eastAsia" w:ascii="宋体" w:hAnsi="宋体" w:eastAsia="仿宋_GB2312" w:cs="仿宋_GB2312"/>
          <w:bCs/>
          <w:color w:val="auto"/>
          <w:spacing w:val="6"/>
          <w:kern w:val="0"/>
          <w:sz w:val="32"/>
          <w:szCs w:val="32"/>
        </w:rPr>
        <w:t>市高水平科技创新平台培育建</w:t>
      </w:r>
      <w:r>
        <w:rPr>
          <w:rFonts w:hint="eastAsia" w:ascii="宋体" w:hAnsi="宋体" w:eastAsia="仿宋_GB2312" w:cs="仿宋_GB2312"/>
          <w:bCs/>
          <w:color w:val="auto"/>
          <w:kern w:val="0"/>
          <w:sz w:val="32"/>
          <w:szCs w:val="32"/>
        </w:rPr>
        <w:t>设</w:t>
      </w:r>
      <w:r>
        <w:rPr>
          <w:rFonts w:hint="eastAsia" w:ascii="宋体" w:hAnsi="宋体" w:eastAsia="仿宋_GB2312" w:cs="仿宋_GB2312"/>
          <w:bCs/>
          <w:color w:val="auto"/>
          <w:kern w:val="0"/>
          <w:sz w:val="32"/>
          <w:szCs w:val="32"/>
          <w:lang w:eastAsia="zh-CN"/>
        </w:rPr>
        <w:t>目标</w:t>
      </w:r>
      <w:r>
        <w:rPr>
          <w:rFonts w:hint="eastAsia" w:ascii="宋体" w:hAnsi="宋体" w:eastAsia="仿宋_GB2312" w:cs="仿宋_GB2312"/>
          <w:bCs/>
          <w:color w:val="auto"/>
          <w:kern w:val="0"/>
          <w:sz w:val="32"/>
          <w:szCs w:val="32"/>
        </w:rPr>
        <w:t>任务分</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left="0" w:leftChars="0" w:firstLine="1920" w:firstLineChars="600"/>
        <w:jc w:val="left"/>
        <w:textAlignment w:val="auto"/>
        <w:rPr>
          <w:rFonts w:hint="eastAsia" w:ascii="宋体" w:hAnsi="宋体" w:eastAsia="仿宋_GB2312" w:cs="仿宋_GB2312"/>
          <w:bCs/>
          <w:color w:val="auto"/>
          <w:kern w:val="0"/>
          <w:sz w:val="32"/>
          <w:szCs w:val="32"/>
        </w:rPr>
      </w:pPr>
      <w:r>
        <w:rPr>
          <w:rFonts w:hint="eastAsia" w:ascii="宋体" w:hAnsi="宋体" w:eastAsia="仿宋_GB2312" w:cs="仿宋_GB2312"/>
          <w:bCs/>
          <w:color w:val="auto"/>
          <w:kern w:val="0"/>
          <w:sz w:val="32"/>
          <w:szCs w:val="32"/>
        </w:rPr>
        <w:t>解表（市直</w:t>
      </w:r>
      <w:r>
        <w:rPr>
          <w:rFonts w:hint="eastAsia" w:ascii="宋体" w:hAnsi="宋体" w:eastAsia="仿宋_GB2312" w:cs="仿宋_GB2312"/>
          <w:bCs/>
          <w:color w:val="auto"/>
          <w:kern w:val="0"/>
          <w:sz w:val="32"/>
          <w:szCs w:val="32"/>
          <w:lang w:eastAsia="zh-CN"/>
        </w:rPr>
        <w:t>单位</w:t>
      </w:r>
      <w:r>
        <w:rPr>
          <w:rFonts w:hint="eastAsia" w:ascii="宋体" w:hAnsi="宋体" w:eastAsia="仿宋_GB2312" w:cs="仿宋_GB2312"/>
          <w:bCs/>
          <w:color w:val="auto"/>
          <w:kern w:val="0"/>
          <w:sz w:val="32"/>
          <w:szCs w:val="32"/>
        </w:rPr>
        <w:t>）</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firstLine="1600" w:firstLineChars="500"/>
        <w:jc w:val="left"/>
        <w:textAlignment w:val="auto"/>
        <w:rPr>
          <w:rFonts w:hint="eastAsia" w:ascii="宋体" w:hAnsi="宋体" w:eastAsia="仿宋_GB2312" w:cs="仿宋_GB2312"/>
          <w:bCs/>
          <w:color w:val="auto"/>
          <w:spacing w:val="0"/>
          <w:kern w:val="0"/>
          <w:sz w:val="32"/>
          <w:szCs w:val="32"/>
        </w:rPr>
      </w:pPr>
      <w:r>
        <w:rPr>
          <w:rFonts w:hint="eastAsia" w:ascii="宋体" w:hAnsi="宋体" w:eastAsia="仿宋_GB2312" w:cs="仿宋_GB2312"/>
          <w:bCs/>
          <w:color w:val="auto"/>
          <w:kern w:val="0"/>
          <w:sz w:val="32"/>
          <w:szCs w:val="32"/>
          <w:lang w:val="en-US" w:eastAsia="zh-CN"/>
        </w:rPr>
        <w:t>5.</w:t>
      </w:r>
      <w:r>
        <w:rPr>
          <w:rFonts w:hint="eastAsia" w:ascii="宋体" w:hAnsi="宋体" w:eastAsia="仿宋_GB2312" w:cs="仿宋_GB2312"/>
          <w:bCs/>
          <w:color w:val="auto"/>
          <w:kern w:val="0"/>
          <w:sz w:val="32"/>
          <w:szCs w:val="32"/>
        </w:rPr>
        <w:t>湘潭</w:t>
      </w:r>
      <w:r>
        <w:rPr>
          <w:rFonts w:hint="eastAsia" w:ascii="宋体" w:hAnsi="宋体" w:eastAsia="仿宋_GB2312" w:cs="仿宋_GB2312"/>
          <w:bCs/>
          <w:color w:val="auto"/>
          <w:spacing w:val="6"/>
          <w:kern w:val="0"/>
          <w:sz w:val="32"/>
          <w:szCs w:val="32"/>
        </w:rPr>
        <w:t>市高</w:t>
      </w:r>
      <w:r>
        <w:rPr>
          <w:rFonts w:hint="eastAsia" w:ascii="宋体" w:hAnsi="宋体" w:eastAsia="仿宋_GB2312" w:cs="仿宋_GB2312"/>
          <w:color w:val="auto"/>
          <w:spacing w:val="6"/>
          <w:sz w:val="32"/>
          <w:szCs w:val="32"/>
        </w:rPr>
        <w:t>水</w:t>
      </w:r>
      <w:r>
        <w:rPr>
          <w:rFonts w:hint="eastAsia" w:ascii="宋体" w:hAnsi="宋体" w:eastAsia="仿宋_GB2312" w:cs="仿宋_GB2312"/>
          <w:bCs/>
          <w:color w:val="auto"/>
          <w:spacing w:val="6"/>
          <w:kern w:val="0"/>
          <w:sz w:val="32"/>
          <w:szCs w:val="32"/>
        </w:rPr>
        <w:t>平科技创新平台培育建设</w:t>
      </w:r>
      <w:r>
        <w:rPr>
          <w:rFonts w:hint="eastAsia" w:ascii="宋体" w:hAnsi="宋体" w:eastAsia="仿宋_GB2312" w:cs="仿宋_GB2312"/>
          <w:bCs/>
          <w:color w:val="auto"/>
          <w:spacing w:val="6"/>
          <w:kern w:val="0"/>
          <w:sz w:val="32"/>
          <w:szCs w:val="32"/>
          <w:lang w:eastAsia="zh-CN"/>
        </w:rPr>
        <w:t>目</w:t>
      </w:r>
      <w:r>
        <w:rPr>
          <w:rFonts w:hint="eastAsia" w:ascii="宋体" w:hAnsi="宋体" w:eastAsia="仿宋_GB2312" w:cs="仿宋_GB2312"/>
          <w:bCs/>
          <w:color w:val="auto"/>
          <w:spacing w:val="0"/>
          <w:kern w:val="0"/>
          <w:sz w:val="32"/>
          <w:szCs w:val="32"/>
          <w:lang w:eastAsia="zh-CN"/>
        </w:rPr>
        <w:t>标</w:t>
      </w:r>
      <w:r>
        <w:rPr>
          <w:rFonts w:hint="eastAsia" w:ascii="宋体" w:hAnsi="宋体" w:eastAsia="仿宋_GB2312" w:cs="仿宋_GB2312"/>
          <w:bCs/>
          <w:color w:val="auto"/>
          <w:spacing w:val="0"/>
          <w:kern w:val="0"/>
          <w:sz w:val="32"/>
          <w:szCs w:val="32"/>
        </w:rPr>
        <w:t>任务分</w:t>
      </w:r>
    </w:p>
    <w:p>
      <w:pPr>
        <w:keepNext w:val="0"/>
        <w:keepLines w:val="0"/>
        <w:pageBreakBefore w:val="0"/>
        <w:widowControl w:val="0"/>
        <w:pBdr>
          <w:bottom w:val="single" w:color="FFFFFF" w:sz="4" w:space="31"/>
        </w:pBdr>
        <w:kinsoku/>
        <w:wordWrap/>
        <w:overflowPunct/>
        <w:topLinePunct/>
        <w:bidi w:val="0"/>
        <w:adjustRightInd w:val="0"/>
        <w:snapToGrid w:val="0"/>
        <w:spacing w:line="576" w:lineRule="exact"/>
        <w:ind w:firstLine="1920" w:firstLineChars="600"/>
        <w:jc w:val="left"/>
        <w:textAlignment w:val="auto"/>
        <w:rPr>
          <w:rFonts w:hint="eastAsia" w:ascii="宋体" w:hAnsi="宋体" w:eastAsia="仿宋_GB2312"/>
          <w:color w:val="auto"/>
          <w:sz w:val="32"/>
          <w:szCs w:val="32"/>
        </w:rPr>
      </w:pPr>
      <w:r>
        <w:rPr>
          <w:rFonts w:hint="eastAsia" w:ascii="宋体" w:hAnsi="宋体" w:eastAsia="仿宋_GB2312" w:cs="仿宋_GB2312"/>
          <w:bCs/>
          <w:color w:val="auto"/>
          <w:spacing w:val="0"/>
          <w:kern w:val="0"/>
          <w:sz w:val="32"/>
          <w:szCs w:val="32"/>
        </w:rPr>
        <w:t>解表（县市区、园区）</w:t>
      </w:r>
    </w:p>
    <w:p>
      <w:pPr>
        <w:keepNext w:val="0"/>
        <w:keepLines w:val="0"/>
        <w:pageBreakBefore w:val="0"/>
        <w:widowControl w:val="0"/>
        <w:kinsoku/>
        <w:overflowPunct/>
        <w:bidi w:val="0"/>
        <w:spacing w:line="560" w:lineRule="exact"/>
        <w:rPr>
          <w:rFonts w:hint="eastAsia" w:ascii="宋体" w:hAnsi="宋体"/>
          <w:color w:val="auto"/>
        </w:rPr>
        <w:sectPr>
          <w:footerReference r:id="rId3" w:type="default"/>
          <w:pgSz w:w="11906" w:h="16838"/>
          <w:pgMar w:top="2098" w:right="1474" w:bottom="1984" w:left="1587" w:header="851" w:footer="1247" w:gutter="0"/>
          <w:pgNumType w:fmt="decimal"/>
          <w:cols w:space="0" w:num="1"/>
          <w:rtlGutter w:val="0"/>
          <w:docGrid w:type="lines" w:linePitch="312" w:charSpace="0"/>
        </w:sectPr>
      </w:pPr>
    </w:p>
    <w:p>
      <w:pPr>
        <w:keepNext w:val="0"/>
        <w:keepLines w:val="0"/>
        <w:pageBreakBefore w:val="0"/>
        <w:widowControl w:val="0"/>
        <w:kinsoku/>
        <w:overflowPunct/>
        <w:bidi w:val="0"/>
        <w:spacing w:line="560" w:lineRule="exact"/>
        <w:rPr>
          <w:rFonts w:hint="eastAsia" w:ascii="宋体" w:hAnsi="宋体" w:eastAsia="黑体" w:cs="黑体"/>
          <w:color w:val="auto"/>
          <w:sz w:val="32"/>
          <w:szCs w:val="32"/>
        </w:rPr>
      </w:pPr>
      <w:r>
        <w:rPr>
          <w:rFonts w:hint="eastAsia" w:ascii="宋体" w:hAnsi="宋体" w:eastAsia="黑体" w:cs="黑体"/>
          <w:color w:val="auto"/>
          <w:sz w:val="32"/>
          <w:szCs w:val="32"/>
        </w:rPr>
        <w:t>附件1</w:t>
      </w:r>
    </w:p>
    <w:p>
      <w:pPr>
        <w:keepNext w:val="0"/>
        <w:keepLines w:val="0"/>
        <w:pageBreakBefore w:val="0"/>
        <w:widowControl w:val="0"/>
        <w:kinsoku/>
        <w:overflowPunct/>
        <w:bidi w:val="0"/>
        <w:spacing w:line="560" w:lineRule="exact"/>
        <w:jc w:val="center"/>
        <w:rPr>
          <w:rFonts w:hint="eastAsia" w:ascii="宋体" w:hAnsi="宋体" w:eastAsia="方正小标宋简体" w:cs="方正小标宋简体"/>
          <w:color w:val="auto"/>
          <w:sz w:val="44"/>
          <w:szCs w:val="44"/>
        </w:rPr>
      </w:pPr>
    </w:p>
    <w:p>
      <w:pPr>
        <w:keepNext w:val="0"/>
        <w:keepLines w:val="0"/>
        <w:pageBreakBefore w:val="0"/>
        <w:widowControl w:val="0"/>
        <w:kinsoku/>
        <w:overflowPunct/>
        <w:bidi w:val="0"/>
        <w:spacing w:line="560" w:lineRule="exact"/>
        <w:jc w:val="center"/>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湘潭市研发经费投入</w:t>
      </w:r>
      <w:r>
        <w:rPr>
          <w:rFonts w:hint="eastAsia" w:ascii="宋体" w:hAnsi="宋体" w:eastAsia="方正小标宋简体" w:cs="方正小标宋简体"/>
          <w:color w:val="auto"/>
          <w:sz w:val="44"/>
          <w:szCs w:val="44"/>
          <w:lang w:eastAsia="zh-CN"/>
        </w:rPr>
        <w:t>目标</w:t>
      </w:r>
      <w:r>
        <w:rPr>
          <w:rFonts w:hint="eastAsia" w:ascii="宋体" w:hAnsi="宋体" w:eastAsia="方正小标宋简体" w:cs="方正小标宋简体"/>
          <w:color w:val="auto"/>
          <w:sz w:val="44"/>
          <w:szCs w:val="44"/>
        </w:rPr>
        <w:t>任务分解表</w:t>
      </w:r>
    </w:p>
    <w:p>
      <w:pPr>
        <w:keepNext w:val="0"/>
        <w:keepLines w:val="0"/>
        <w:pageBreakBefore w:val="0"/>
        <w:widowControl w:val="0"/>
        <w:kinsoku/>
        <w:overflowPunct/>
        <w:bidi w:val="0"/>
        <w:spacing w:line="560" w:lineRule="exact"/>
        <w:jc w:val="center"/>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（市直</w:t>
      </w:r>
      <w:r>
        <w:rPr>
          <w:rFonts w:hint="eastAsia" w:ascii="宋体" w:hAnsi="宋体" w:eastAsia="方正小标宋简体" w:cs="方正小标宋简体"/>
          <w:color w:val="auto"/>
          <w:sz w:val="44"/>
          <w:szCs w:val="44"/>
          <w:lang w:eastAsia="zh-CN"/>
        </w:rPr>
        <w:t>单位</w:t>
      </w:r>
      <w:r>
        <w:rPr>
          <w:rFonts w:hint="eastAsia" w:ascii="宋体" w:hAnsi="宋体" w:eastAsia="方正小标宋简体" w:cs="方正小标宋简体"/>
          <w:color w:val="auto"/>
          <w:sz w:val="44"/>
          <w:szCs w:val="44"/>
        </w:rPr>
        <w:t>）</w:t>
      </w:r>
    </w:p>
    <w:p>
      <w:pPr>
        <w:pStyle w:val="2"/>
        <w:rPr>
          <w:rFonts w:hint="default" w:ascii="Calibri" w:hAnsi="Calibri" w:eastAsia="宋体" w:cs="Times New Roman"/>
          <w:color w:val="auto"/>
          <w:sz w:val="28"/>
          <w:szCs w:val="28"/>
        </w:rPr>
      </w:pPr>
    </w:p>
    <w:p>
      <w:pPr>
        <w:pStyle w:val="6"/>
        <w:snapToGrid w:val="0"/>
        <w:spacing w:line="576" w:lineRule="exact"/>
        <w:ind w:firstLine="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kern w:val="0"/>
          <w:sz w:val="28"/>
          <w:szCs w:val="28"/>
          <w:lang w:val="en-US" w:eastAsia="zh-CN"/>
        </w:rPr>
        <w:t>单位：亿元</w:t>
      </w:r>
      <w:r>
        <w:rPr>
          <w:rFonts w:hint="eastAsia" w:ascii="仿宋_GB2312" w:hAnsi="仿宋_GB2312" w:eastAsia="仿宋_GB2312" w:cs="仿宋_GB2312"/>
          <w:color w:val="auto"/>
          <w:sz w:val="28"/>
          <w:szCs w:val="28"/>
          <w:lang w:val="en-US" w:eastAsia="zh-CN"/>
        </w:rPr>
        <w:t xml:space="preserve">  </w:t>
      </w:r>
    </w:p>
    <w:tbl>
      <w:tblPr>
        <w:tblStyle w:val="15"/>
        <w:tblW w:w="9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8"/>
        <w:gridCol w:w="1222"/>
        <w:gridCol w:w="1415"/>
        <w:gridCol w:w="1298"/>
        <w:gridCol w:w="1046"/>
        <w:gridCol w:w="2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78"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eastAsia="黑体"/>
                <w:color w:val="auto"/>
                <w:kern w:val="0"/>
                <w:sz w:val="24"/>
              </w:rPr>
            </w:pPr>
            <w:r>
              <w:rPr>
                <w:rFonts w:ascii="宋体" w:hAnsi="宋体" w:eastAsia="黑体"/>
                <w:color w:val="auto"/>
                <w:kern w:val="0"/>
                <w:sz w:val="24"/>
              </w:rPr>
              <w:t>研发活动单位及</w:t>
            </w:r>
          </w:p>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eastAsia="黑体"/>
                <w:color w:val="auto"/>
                <w:sz w:val="24"/>
              </w:rPr>
            </w:pPr>
            <w:r>
              <w:rPr>
                <w:rFonts w:ascii="宋体" w:hAnsi="宋体" w:eastAsia="黑体"/>
                <w:color w:val="auto"/>
                <w:kern w:val="0"/>
                <w:sz w:val="24"/>
              </w:rPr>
              <w:t>类别</w:t>
            </w:r>
          </w:p>
        </w:tc>
        <w:tc>
          <w:tcPr>
            <w:tcW w:w="3935" w:type="dxa"/>
            <w:gridSpan w:val="3"/>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jc w:val="center"/>
              <w:textAlignment w:val="center"/>
              <w:rPr>
                <w:rFonts w:ascii="宋体" w:hAnsi="宋体" w:eastAsia="黑体"/>
                <w:color w:val="auto"/>
                <w:kern w:val="0"/>
                <w:sz w:val="24"/>
              </w:rPr>
            </w:pPr>
            <w:r>
              <w:rPr>
                <w:rFonts w:ascii="宋体" w:hAnsi="宋体" w:eastAsia="黑体"/>
                <w:color w:val="auto"/>
                <w:kern w:val="0"/>
                <w:sz w:val="24"/>
              </w:rPr>
              <w:t>目标值</w:t>
            </w:r>
          </w:p>
        </w:tc>
        <w:tc>
          <w:tcPr>
            <w:tcW w:w="1046" w:type="dxa"/>
            <w:vMerge w:val="restart"/>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ascii="宋体" w:hAnsi="宋体" w:eastAsia="黑体"/>
                <w:color w:val="auto"/>
                <w:sz w:val="24"/>
              </w:rPr>
            </w:pPr>
            <w:r>
              <w:rPr>
                <w:rFonts w:ascii="宋体" w:hAnsi="宋体" w:eastAsia="黑体"/>
                <w:color w:val="auto"/>
                <w:kern w:val="0"/>
                <w:sz w:val="24"/>
              </w:rPr>
              <w:t>年均目标增速（%）</w:t>
            </w:r>
          </w:p>
        </w:tc>
        <w:tc>
          <w:tcPr>
            <w:tcW w:w="2370" w:type="dxa"/>
            <w:vMerge w:val="restart"/>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eastAsia="黑体"/>
                <w:color w:val="auto"/>
                <w:kern w:val="0"/>
                <w:sz w:val="24"/>
              </w:rPr>
            </w:pPr>
            <w:r>
              <w:rPr>
                <w:rFonts w:ascii="宋体" w:hAnsi="宋体" w:eastAsia="黑体"/>
                <w:color w:val="auto"/>
                <w:kern w:val="0"/>
                <w:sz w:val="24"/>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ascii="宋体" w:hAnsi="宋体" w:eastAsia="黑体"/>
                <w:color w:val="auto"/>
                <w:sz w:val="24"/>
              </w:rPr>
            </w:pP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b/>
                <w:bCs/>
                <w:color w:val="auto"/>
                <w:sz w:val="24"/>
              </w:rPr>
            </w:pPr>
            <w:r>
              <w:rPr>
                <w:rFonts w:ascii="宋体" w:hAnsi="宋体"/>
                <w:b/>
                <w:bCs/>
                <w:color w:val="auto"/>
                <w:kern w:val="0"/>
                <w:sz w:val="24"/>
              </w:rPr>
              <w:t>2023</w:t>
            </w:r>
            <w:r>
              <w:rPr>
                <w:rFonts w:hint="eastAsia" w:ascii="宋体" w:hAnsi="宋体"/>
                <w:b/>
                <w:bCs/>
                <w:color w:val="auto"/>
                <w:kern w:val="0"/>
                <w:sz w:val="24"/>
                <w:lang w:eastAsia="zh-CN"/>
              </w:rPr>
              <w:t>年</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b/>
                <w:bCs/>
                <w:color w:val="auto"/>
                <w:sz w:val="24"/>
              </w:rPr>
            </w:pPr>
            <w:r>
              <w:rPr>
                <w:rFonts w:ascii="宋体" w:hAnsi="宋体"/>
                <w:b/>
                <w:bCs/>
                <w:color w:val="auto"/>
                <w:kern w:val="0"/>
                <w:sz w:val="24"/>
              </w:rPr>
              <w:t>2024</w:t>
            </w:r>
            <w:r>
              <w:rPr>
                <w:rFonts w:hint="eastAsia" w:ascii="宋体" w:hAnsi="宋体"/>
                <w:b/>
                <w:bCs/>
                <w:color w:val="auto"/>
                <w:kern w:val="0"/>
                <w:sz w:val="24"/>
                <w:lang w:eastAsia="zh-CN"/>
              </w:rPr>
              <w:t>年</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b/>
                <w:bCs/>
                <w:color w:val="auto"/>
                <w:sz w:val="24"/>
              </w:rPr>
            </w:pPr>
            <w:r>
              <w:rPr>
                <w:rFonts w:ascii="宋体" w:hAnsi="宋体"/>
                <w:b/>
                <w:bCs/>
                <w:color w:val="auto"/>
                <w:kern w:val="0"/>
                <w:sz w:val="24"/>
              </w:rPr>
              <w:t>2025</w:t>
            </w:r>
            <w:r>
              <w:rPr>
                <w:rFonts w:hint="eastAsia" w:ascii="宋体" w:hAnsi="宋体"/>
                <w:b/>
                <w:bCs/>
                <w:color w:val="auto"/>
                <w:kern w:val="0"/>
                <w:sz w:val="24"/>
                <w:lang w:eastAsia="zh-CN"/>
              </w:rPr>
              <w:t>年</w:t>
            </w:r>
          </w:p>
        </w:tc>
        <w:tc>
          <w:tcPr>
            <w:tcW w:w="1046" w:type="dxa"/>
            <w:vMerge w:val="continue"/>
            <w:tcBorders>
              <w:left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ascii="宋体" w:hAnsi="宋体" w:eastAsia="黑体"/>
                <w:color w:val="auto"/>
                <w:sz w:val="24"/>
              </w:rPr>
            </w:pPr>
          </w:p>
        </w:tc>
        <w:tc>
          <w:tcPr>
            <w:tcW w:w="237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ascii="宋体" w:hAnsi="宋体" w:eastAsia="黑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both"/>
              <w:rPr>
                <w:rFonts w:hint="eastAsia" w:ascii="宋体" w:hAnsi="宋体" w:eastAsia="仿宋_GB2312" w:cs="仿宋_GB2312"/>
                <w:color w:val="auto"/>
                <w:spacing w:val="0"/>
                <w:kern w:val="0"/>
                <w:sz w:val="24"/>
              </w:rPr>
            </w:pPr>
            <w:r>
              <w:rPr>
                <w:rFonts w:hint="eastAsia" w:ascii="宋体" w:hAnsi="宋体" w:eastAsia="仿宋_GB2312" w:cs="仿宋_GB2312"/>
                <w:color w:val="auto"/>
                <w:spacing w:val="0"/>
                <w:sz w:val="24"/>
              </w:rPr>
              <w:t>科学研究和技术服务业非企业单位</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r>
              <w:rPr>
                <w:rFonts w:hint="eastAsia" w:ascii="宋体" w:hAnsi="宋体"/>
                <w:color w:val="auto"/>
                <w:kern w:val="0"/>
                <w:sz w:val="24"/>
              </w:rPr>
              <w:t>2.1</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r>
              <w:rPr>
                <w:rFonts w:hint="eastAsia" w:ascii="宋体" w:hAnsi="宋体"/>
                <w:color w:val="auto"/>
                <w:kern w:val="0"/>
                <w:sz w:val="24"/>
              </w:rPr>
              <w:t>2.3</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r>
              <w:rPr>
                <w:rFonts w:hint="eastAsia" w:ascii="宋体" w:hAnsi="宋体"/>
                <w:color w:val="auto"/>
                <w:kern w:val="0"/>
                <w:sz w:val="24"/>
              </w:rPr>
              <w:t>2.5</w:t>
            </w:r>
          </w:p>
        </w:tc>
        <w:tc>
          <w:tcPr>
            <w:tcW w:w="10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r>
              <w:rPr>
                <w:rFonts w:ascii="宋体" w:hAnsi="宋体"/>
                <w:color w:val="auto"/>
                <w:kern w:val="0"/>
                <w:sz w:val="24"/>
              </w:rPr>
              <w:t>1</w:t>
            </w:r>
            <w:r>
              <w:rPr>
                <w:rFonts w:hint="eastAsia" w:ascii="宋体" w:hAnsi="宋体"/>
                <w:color w:val="auto"/>
                <w:kern w:val="0"/>
                <w:sz w:val="24"/>
              </w:rPr>
              <w:t>3</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both"/>
              <w:rPr>
                <w:rFonts w:hint="eastAsia" w:ascii="宋体" w:hAnsi="宋体" w:eastAsia="仿宋_GB2312"/>
                <w:color w:val="auto"/>
                <w:sz w:val="24"/>
              </w:rPr>
            </w:pPr>
            <w:r>
              <w:rPr>
                <w:rFonts w:hint="eastAsia" w:ascii="宋体" w:hAnsi="宋体" w:eastAsia="仿宋_GB2312"/>
                <w:color w:val="auto"/>
                <w:sz w:val="24"/>
              </w:rPr>
              <w:t>市</w:t>
            </w:r>
            <w:r>
              <w:rPr>
                <w:rFonts w:ascii="宋体" w:hAnsi="宋体" w:eastAsia="仿宋_GB2312"/>
                <w:color w:val="auto"/>
                <w:sz w:val="24"/>
              </w:rPr>
              <w:t>科技</w:t>
            </w:r>
            <w:r>
              <w:rPr>
                <w:rFonts w:hint="eastAsia" w:ascii="宋体" w:hAnsi="宋体" w:eastAsia="仿宋_GB2312"/>
                <w:color w:val="auto"/>
                <w:sz w:val="24"/>
              </w:rPr>
              <w:t>局、各科研院所主管单位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s="仿宋_GB2312"/>
                <w:color w:val="auto"/>
                <w:spacing w:val="0"/>
                <w:sz w:val="24"/>
                <w:lang w:eastAsia="zh-CN"/>
              </w:rPr>
            </w:pPr>
            <w:r>
              <w:rPr>
                <w:rFonts w:hint="eastAsia" w:ascii="宋体" w:hAnsi="宋体" w:eastAsia="仿宋_GB2312" w:cs="仿宋_GB2312"/>
                <w:color w:val="auto"/>
                <w:spacing w:val="0"/>
                <w:sz w:val="24"/>
                <w:lang w:eastAsia="zh-CN"/>
              </w:rPr>
              <w:t>在潭高校</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16</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20</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24</w:t>
            </w:r>
          </w:p>
        </w:tc>
        <w:tc>
          <w:tcPr>
            <w:tcW w:w="10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kern w:val="0"/>
                <w:sz w:val="24"/>
              </w:rPr>
              <w:t>25</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olor w:val="auto"/>
                <w:sz w:val="24"/>
              </w:rPr>
            </w:pPr>
            <w:r>
              <w:rPr>
                <w:rFonts w:hint="eastAsia" w:ascii="宋体" w:hAnsi="宋体" w:eastAsia="仿宋_GB2312"/>
                <w:color w:val="auto"/>
                <w:sz w:val="24"/>
              </w:rPr>
              <w:t>市</w:t>
            </w:r>
            <w:r>
              <w:rPr>
                <w:rFonts w:ascii="宋体" w:hAnsi="宋体" w:eastAsia="仿宋_GB2312"/>
                <w:color w:val="auto"/>
                <w:sz w:val="24"/>
              </w:rPr>
              <w:t>教育</w:t>
            </w:r>
            <w:r>
              <w:rPr>
                <w:rFonts w:hint="eastAsia" w:ascii="宋体" w:hAnsi="宋体" w:eastAsia="仿宋_GB2312"/>
                <w:color w:val="auto"/>
                <w:sz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s="仿宋_GB2312"/>
                <w:color w:val="auto"/>
                <w:spacing w:val="0"/>
                <w:sz w:val="24"/>
              </w:rPr>
            </w:pPr>
            <w:r>
              <w:rPr>
                <w:rFonts w:hint="eastAsia" w:ascii="宋体" w:hAnsi="宋体" w:eastAsia="仿宋_GB2312" w:cs="仿宋_GB2312"/>
                <w:color w:val="auto"/>
                <w:spacing w:val="0"/>
                <w:sz w:val="24"/>
              </w:rPr>
              <w:t>规模以上工业企业</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right="0" w:rightChars="0"/>
              <w:jc w:val="center"/>
              <w:textAlignment w:val="center"/>
              <w:rPr>
                <w:rFonts w:ascii="宋体" w:hAnsi="宋体"/>
                <w:color w:val="auto"/>
                <w:sz w:val="24"/>
              </w:rPr>
            </w:pPr>
            <w:r>
              <w:rPr>
                <w:rFonts w:hint="eastAsia" w:ascii="宋体" w:hAnsi="宋体"/>
                <w:color w:val="auto"/>
                <w:sz w:val="24"/>
              </w:rPr>
              <w:t>61</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66</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right="-105" w:rightChars="-50"/>
              <w:jc w:val="center"/>
              <w:textAlignment w:val="center"/>
              <w:rPr>
                <w:rFonts w:ascii="宋体" w:hAnsi="宋体"/>
                <w:color w:val="auto"/>
                <w:sz w:val="24"/>
              </w:rPr>
            </w:pPr>
            <w:r>
              <w:rPr>
                <w:rFonts w:hint="eastAsia" w:ascii="宋体" w:hAnsi="宋体"/>
                <w:color w:val="auto"/>
                <w:sz w:val="24"/>
              </w:rPr>
              <w:t>73</w:t>
            </w:r>
          </w:p>
        </w:tc>
        <w:tc>
          <w:tcPr>
            <w:tcW w:w="10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kern w:val="0"/>
                <w:sz w:val="24"/>
              </w:rPr>
              <w:t>10</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olor w:val="auto"/>
                <w:sz w:val="24"/>
              </w:rPr>
            </w:pPr>
            <w:r>
              <w:rPr>
                <w:rFonts w:hint="eastAsia" w:ascii="宋体" w:hAnsi="宋体" w:eastAsia="仿宋_GB2312"/>
                <w:color w:val="auto"/>
                <w:sz w:val="24"/>
              </w:rPr>
              <w:t>市工信局</w:t>
            </w:r>
            <w:r>
              <w:rPr>
                <w:rFonts w:ascii="宋体" w:hAnsi="宋体" w:eastAsia="仿宋_GB2312"/>
                <w:color w:val="auto"/>
                <w:sz w:val="24"/>
              </w:rPr>
              <w:t>、</w:t>
            </w:r>
            <w:r>
              <w:rPr>
                <w:rFonts w:hint="eastAsia" w:ascii="宋体" w:hAnsi="宋体" w:eastAsia="仿宋_GB2312"/>
                <w:color w:val="auto"/>
                <w:sz w:val="24"/>
              </w:rPr>
              <w:t>市</w:t>
            </w:r>
            <w:r>
              <w:rPr>
                <w:rFonts w:ascii="宋体" w:hAnsi="宋体" w:eastAsia="仿宋_GB2312"/>
                <w:color w:val="auto"/>
                <w:sz w:val="24"/>
              </w:rPr>
              <w:t>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s="仿宋_GB2312"/>
                <w:color w:val="auto"/>
                <w:spacing w:val="0"/>
                <w:sz w:val="24"/>
              </w:rPr>
            </w:pPr>
            <w:r>
              <w:rPr>
                <w:rFonts w:hint="eastAsia" w:ascii="宋体" w:hAnsi="宋体" w:eastAsia="仿宋_GB2312" w:cs="仿宋_GB2312"/>
                <w:color w:val="auto"/>
                <w:spacing w:val="0"/>
                <w:sz w:val="24"/>
              </w:rPr>
              <w:t>特、一级建筑业</w:t>
            </w:r>
          </w:p>
        </w:tc>
        <w:tc>
          <w:tcPr>
            <w:tcW w:w="122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center"/>
              <w:rPr>
                <w:rFonts w:ascii="宋体" w:hAnsi="宋体"/>
                <w:color w:val="auto"/>
                <w:sz w:val="24"/>
              </w:rPr>
            </w:pPr>
            <w:r>
              <w:rPr>
                <w:rFonts w:hint="eastAsia" w:ascii="宋体" w:hAnsi="宋体"/>
                <w:color w:val="auto"/>
                <w:sz w:val="24"/>
              </w:rPr>
              <w:t>3.5</w:t>
            </w:r>
          </w:p>
        </w:tc>
        <w:tc>
          <w:tcPr>
            <w:tcW w:w="141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3.8</w:t>
            </w:r>
          </w:p>
        </w:tc>
        <w:tc>
          <w:tcPr>
            <w:tcW w:w="129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4.3</w:t>
            </w:r>
          </w:p>
        </w:tc>
        <w:tc>
          <w:tcPr>
            <w:tcW w:w="10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10</w:t>
            </w:r>
          </w:p>
        </w:tc>
        <w:tc>
          <w:tcPr>
            <w:tcW w:w="2370"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olor w:val="auto"/>
                <w:sz w:val="24"/>
              </w:rPr>
            </w:pPr>
            <w:r>
              <w:rPr>
                <w:rFonts w:hint="eastAsia" w:ascii="宋体" w:hAnsi="宋体" w:eastAsia="仿宋_GB2312"/>
                <w:color w:val="auto"/>
                <w:sz w:val="24"/>
              </w:rPr>
              <w:t>市</w:t>
            </w:r>
            <w:r>
              <w:rPr>
                <w:rFonts w:hint="eastAsia" w:ascii="宋体" w:hAnsi="宋体" w:eastAsia="仿宋_GB2312"/>
                <w:color w:val="auto"/>
                <w:sz w:val="24"/>
                <w:lang w:eastAsia="zh-CN"/>
              </w:rPr>
              <w:t>住房城乡建设</w:t>
            </w:r>
            <w:r>
              <w:rPr>
                <w:rFonts w:hint="eastAsia" w:ascii="宋体" w:hAnsi="宋体" w:eastAsia="仿宋_GB2312"/>
                <w:color w:val="auto"/>
                <w:sz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s="仿宋_GB2312"/>
                <w:color w:val="auto"/>
                <w:spacing w:val="0"/>
                <w:sz w:val="24"/>
              </w:rPr>
            </w:pPr>
            <w:r>
              <w:rPr>
                <w:rFonts w:hint="eastAsia" w:ascii="宋体" w:hAnsi="宋体" w:eastAsia="仿宋_GB2312" w:cs="仿宋_GB2312"/>
                <w:color w:val="auto"/>
                <w:spacing w:val="0"/>
                <w:sz w:val="24"/>
              </w:rPr>
              <w:t>规模以上服务业</w:t>
            </w:r>
          </w:p>
        </w:tc>
        <w:tc>
          <w:tcPr>
            <w:tcW w:w="122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p>
        </w:tc>
        <w:tc>
          <w:tcPr>
            <w:tcW w:w="141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p>
        </w:tc>
        <w:tc>
          <w:tcPr>
            <w:tcW w:w="129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kern w:val="0"/>
                <w:sz w:val="24"/>
              </w:rPr>
            </w:pPr>
          </w:p>
        </w:tc>
        <w:tc>
          <w:tcPr>
            <w:tcW w:w="10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p>
        </w:tc>
        <w:tc>
          <w:tcPr>
            <w:tcW w:w="2370" w:type="dxa"/>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ascii="宋体" w:hAnsi="宋体" w:eastAsia="仿宋_GB2312"/>
                <w:color w:val="auto"/>
                <w:sz w:val="24"/>
              </w:rPr>
            </w:pPr>
            <w:r>
              <w:rPr>
                <w:rFonts w:hint="eastAsia" w:ascii="宋体" w:hAnsi="宋体" w:eastAsia="仿宋_GB2312"/>
                <w:color w:val="auto"/>
                <w:sz w:val="24"/>
              </w:rPr>
              <w:t>市</w:t>
            </w:r>
            <w:r>
              <w:rPr>
                <w:rFonts w:ascii="宋体" w:hAnsi="宋体" w:eastAsia="仿宋_GB2312"/>
                <w:color w:val="auto"/>
                <w:sz w:val="24"/>
              </w:rPr>
              <w:t>发</w:t>
            </w:r>
            <w:r>
              <w:rPr>
                <w:rFonts w:hint="eastAsia" w:ascii="宋体" w:hAnsi="宋体" w:eastAsia="仿宋_GB2312"/>
                <w:color w:val="auto"/>
                <w:sz w:val="24"/>
              </w:rPr>
              <w:t>改</w:t>
            </w:r>
            <w:r>
              <w:rPr>
                <w:rFonts w:ascii="宋体" w:hAnsi="宋体" w:eastAsia="仿宋_GB2312"/>
                <w:color w:val="auto"/>
                <w:sz w:val="24"/>
              </w:rPr>
              <w:t>委、</w:t>
            </w:r>
            <w:r>
              <w:rPr>
                <w:rFonts w:hint="eastAsia" w:ascii="宋体" w:hAnsi="宋体" w:eastAsia="仿宋_GB2312"/>
                <w:color w:val="auto"/>
                <w:sz w:val="24"/>
              </w:rPr>
              <w:t>市</w:t>
            </w:r>
            <w:r>
              <w:rPr>
                <w:rFonts w:ascii="宋体" w:hAnsi="宋体" w:eastAsia="仿宋_GB2312"/>
                <w:color w:val="auto"/>
                <w:sz w:val="24"/>
              </w:rPr>
              <w:t>商务</w:t>
            </w:r>
            <w:r>
              <w:rPr>
                <w:rFonts w:hint="eastAsia" w:ascii="宋体" w:hAnsi="宋体" w:eastAsia="仿宋_GB2312"/>
                <w:color w:val="auto"/>
                <w:sz w:val="24"/>
              </w:rPr>
              <w:t>局</w:t>
            </w:r>
            <w:r>
              <w:rPr>
                <w:rFonts w:ascii="宋体" w:hAnsi="宋体" w:eastAsia="仿宋_GB2312"/>
                <w:color w:val="auto"/>
                <w:sz w:val="24"/>
              </w:rPr>
              <w:t>、</w:t>
            </w:r>
            <w:r>
              <w:rPr>
                <w:rFonts w:hint="eastAsia" w:ascii="宋体" w:hAnsi="宋体" w:eastAsia="仿宋_GB2312"/>
                <w:color w:val="auto"/>
                <w:sz w:val="24"/>
              </w:rPr>
              <w:t>市</w:t>
            </w:r>
            <w:r>
              <w:rPr>
                <w:rFonts w:ascii="宋体" w:hAnsi="宋体" w:eastAsia="仿宋_GB2312"/>
                <w:color w:val="auto"/>
                <w:sz w:val="24"/>
              </w:rPr>
              <w:t>科技</w:t>
            </w:r>
            <w:r>
              <w:rPr>
                <w:rFonts w:hint="eastAsia" w:ascii="宋体" w:hAnsi="宋体" w:eastAsia="仿宋_GB2312"/>
                <w:color w:val="auto"/>
                <w:sz w:val="24"/>
              </w:rPr>
              <w:t>局</w:t>
            </w:r>
            <w:r>
              <w:rPr>
                <w:rFonts w:ascii="宋体" w:hAnsi="宋体" w:eastAsia="仿宋_GB2312"/>
                <w:color w:val="auto"/>
                <w:sz w:val="24"/>
              </w:rPr>
              <w:t>、</w:t>
            </w:r>
            <w:r>
              <w:rPr>
                <w:rFonts w:hint="eastAsia" w:ascii="宋体" w:hAnsi="宋体" w:eastAsia="仿宋_GB2312"/>
                <w:color w:val="auto"/>
                <w:sz w:val="24"/>
              </w:rPr>
              <w:t>市</w:t>
            </w:r>
            <w:r>
              <w:rPr>
                <w:rFonts w:ascii="宋体" w:hAnsi="宋体" w:eastAsia="仿宋_GB2312"/>
                <w:color w:val="auto"/>
                <w:sz w:val="24"/>
              </w:rPr>
              <w:t>交通</w:t>
            </w:r>
            <w:r>
              <w:rPr>
                <w:rFonts w:hint="eastAsia" w:ascii="宋体" w:hAnsi="宋体" w:eastAsia="仿宋_GB2312"/>
                <w:color w:val="auto"/>
                <w:sz w:val="24"/>
                <w:lang w:eastAsia="zh-CN"/>
              </w:rPr>
              <w:t>运输</w:t>
            </w:r>
            <w:r>
              <w:rPr>
                <w:rFonts w:hint="eastAsia" w:ascii="宋体" w:hAnsi="宋体" w:eastAsia="仿宋_GB2312"/>
                <w:color w:val="auto"/>
                <w:sz w:val="24"/>
              </w:rPr>
              <w:t>局</w:t>
            </w:r>
            <w:r>
              <w:rPr>
                <w:rFonts w:ascii="宋体" w:hAnsi="宋体" w:eastAsia="仿宋_GB2312"/>
                <w:color w:val="auto"/>
                <w:sz w:val="24"/>
              </w:rPr>
              <w:t>等行业主管部门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s="仿宋_GB2312"/>
                <w:color w:val="auto"/>
                <w:spacing w:val="0"/>
                <w:sz w:val="24"/>
              </w:rPr>
            </w:pPr>
            <w:r>
              <w:rPr>
                <w:rFonts w:hint="eastAsia" w:ascii="宋体" w:hAnsi="宋体" w:eastAsia="仿宋_GB2312" w:cs="仿宋_GB2312"/>
                <w:color w:val="auto"/>
                <w:spacing w:val="0"/>
                <w:sz w:val="24"/>
              </w:rPr>
              <w:t>医疗卫生机构</w:t>
            </w:r>
          </w:p>
        </w:tc>
        <w:tc>
          <w:tcPr>
            <w:tcW w:w="122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0.7</w:t>
            </w:r>
          </w:p>
        </w:tc>
        <w:tc>
          <w:tcPr>
            <w:tcW w:w="14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0.9</w:t>
            </w:r>
          </w:p>
        </w:tc>
        <w:tc>
          <w:tcPr>
            <w:tcW w:w="12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sz w:val="24"/>
              </w:rPr>
              <w:t>1.2</w:t>
            </w:r>
          </w:p>
        </w:tc>
        <w:tc>
          <w:tcPr>
            <w:tcW w:w="10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ascii="宋体" w:hAnsi="宋体"/>
                <w:color w:val="auto"/>
                <w:sz w:val="24"/>
              </w:rPr>
            </w:pPr>
            <w:r>
              <w:rPr>
                <w:rFonts w:hint="eastAsia" w:ascii="宋体" w:hAnsi="宋体"/>
                <w:color w:val="auto"/>
                <w:kern w:val="0"/>
                <w:sz w:val="24"/>
              </w:rPr>
              <w:t>30</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rPr>
                <w:rFonts w:hint="eastAsia" w:ascii="宋体" w:hAnsi="宋体" w:eastAsia="仿宋_GB2312"/>
                <w:color w:val="auto"/>
                <w:sz w:val="24"/>
              </w:rPr>
            </w:pPr>
            <w:r>
              <w:rPr>
                <w:rFonts w:hint="eastAsia" w:ascii="宋体" w:hAnsi="宋体" w:eastAsia="仿宋_GB2312"/>
                <w:color w:val="auto"/>
                <w:sz w:val="24"/>
              </w:rPr>
              <w:t>市</w:t>
            </w:r>
            <w:r>
              <w:rPr>
                <w:rFonts w:ascii="宋体" w:hAnsi="宋体" w:eastAsia="仿宋_GB2312"/>
                <w:color w:val="auto"/>
                <w:sz w:val="24"/>
              </w:rPr>
              <w:t>卫</w:t>
            </w:r>
            <w:r>
              <w:rPr>
                <w:rFonts w:hint="eastAsia" w:ascii="宋体" w:hAnsi="宋体" w:eastAsia="仿宋_GB2312"/>
                <w:color w:val="auto"/>
                <w:sz w:val="24"/>
                <w:lang w:eastAsia="zh-CN"/>
              </w:rPr>
              <w:t>生</w:t>
            </w:r>
            <w:r>
              <w:rPr>
                <w:rFonts w:ascii="宋体" w:hAnsi="宋体" w:eastAsia="仿宋_GB2312"/>
                <w:color w:val="auto"/>
                <w:sz w:val="24"/>
              </w:rPr>
              <w:t>健</w:t>
            </w:r>
            <w:r>
              <w:rPr>
                <w:rFonts w:hint="eastAsia" w:ascii="宋体" w:hAnsi="宋体" w:eastAsia="仿宋_GB2312"/>
                <w:color w:val="auto"/>
                <w:sz w:val="24"/>
                <w:lang w:eastAsia="zh-CN"/>
              </w:rPr>
              <w:t>康</w:t>
            </w:r>
            <w:r>
              <w:rPr>
                <w:rFonts w:ascii="宋体" w:hAnsi="宋体" w:eastAsia="仿宋_GB2312"/>
                <w:color w:val="auto"/>
                <w:sz w:val="24"/>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227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kern w:val="0"/>
                <w:sz w:val="24"/>
              </w:rPr>
              <w:t>全 市</w:t>
            </w:r>
          </w:p>
        </w:tc>
        <w:tc>
          <w:tcPr>
            <w:tcW w:w="1222"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right="-105" w:rightChars="-50"/>
              <w:jc w:val="center"/>
              <w:textAlignment w:val="center"/>
              <w:rPr>
                <w:rFonts w:hint="eastAsia" w:ascii="宋体" w:hAnsi="宋体"/>
                <w:b/>
                <w:bCs/>
                <w:color w:val="auto"/>
                <w:sz w:val="24"/>
              </w:rPr>
            </w:pPr>
            <w:r>
              <w:rPr>
                <w:rFonts w:hint="eastAsia" w:ascii="宋体" w:hAnsi="宋体"/>
                <w:b/>
                <w:bCs/>
                <w:color w:val="auto"/>
                <w:kern w:val="0"/>
                <w:sz w:val="24"/>
              </w:rPr>
              <w:t>83.3</w:t>
            </w:r>
          </w:p>
        </w:tc>
        <w:tc>
          <w:tcPr>
            <w:tcW w:w="1415"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right="-105" w:rightChars="-50"/>
              <w:jc w:val="center"/>
              <w:textAlignment w:val="center"/>
              <w:rPr>
                <w:rFonts w:hint="eastAsia" w:ascii="宋体" w:hAnsi="宋体"/>
                <w:b/>
                <w:bCs/>
                <w:color w:val="auto"/>
                <w:kern w:val="0"/>
                <w:sz w:val="24"/>
              </w:rPr>
            </w:pPr>
            <w:r>
              <w:rPr>
                <w:rFonts w:hint="eastAsia" w:ascii="宋体" w:hAnsi="宋体"/>
                <w:b/>
                <w:bCs/>
                <w:color w:val="auto"/>
                <w:kern w:val="0"/>
                <w:sz w:val="24"/>
              </w:rPr>
              <w:t>93</w:t>
            </w:r>
          </w:p>
        </w:tc>
        <w:tc>
          <w:tcPr>
            <w:tcW w:w="129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right="-105" w:rightChars="-50"/>
              <w:jc w:val="center"/>
              <w:textAlignment w:val="center"/>
              <w:rPr>
                <w:rFonts w:hint="eastAsia" w:ascii="宋体" w:hAnsi="宋体"/>
                <w:b/>
                <w:bCs/>
                <w:color w:val="auto"/>
                <w:kern w:val="0"/>
                <w:sz w:val="24"/>
              </w:rPr>
            </w:pPr>
            <w:r>
              <w:rPr>
                <w:rFonts w:hint="eastAsia" w:ascii="宋体" w:hAnsi="宋体"/>
                <w:b/>
                <w:bCs/>
                <w:color w:val="auto"/>
                <w:kern w:val="0"/>
                <w:sz w:val="24"/>
              </w:rPr>
              <w:t xml:space="preserve">105  </w:t>
            </w:r>
          </w:p>
        </w:tc>
        <w:tc>
          <w:tcPr>
            <w:tcW w:w="104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hint="eastAsia" w:ascii="宋体" w:hAnsi="宋体"/>
                <w:b/>
                <w:bCs/>
                <w:color w:val="auto"/>
                <w:sz w:val="24"/>
              </w:rPr>
            </w:pPr>
            <w:r>
              <w:rPr>
                <w:rFonts w:hint="eastAsia" w:ascii="宋体" w:hAnsi="宋体"/>
                <w:b/>
                <w:bCs/>
                <w:color w:val="auto"/>
                <w:kern w:val="0"/>
                <w:sz w:val="24"/>
              </w:rPr>
              <w:t>13.5</w:t>
            </w:r>
          </w:p>
        </w:tc>
        <w:tc>
          <w:tcPr>
            <w:tcW w:w="2370"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63" w:leftChars="-30"/>
              <w:jc w:val="center"/>
              <w:textAlignment w:val="center"/>
              <w:rPr>
                <w:rFonts w:hint="eastAsia" w:ascii="宋体" w:hAnsi="宋体" w:eastAsia="黑体"/>
                <w:color w:val="auto"/>
                <w:sz w:val="24"/>
              </w:rPr>
            </w:pPr>
          </w:p>
        </w:tc>
      </w:tr>
    </w:tbl>
    <w:p>
      <w:pPr>
        <w:pStyle w:val="13"/>
        <w:keepNext w:val="0"/>
        <w:keepLines w:val="0"/>
        <w:pageBreakBefore w:val="0"/>
        <w:widowControl w:val="0"/>
        <w:shd w:val="clear" w:color="auto" w:fill="FFFFFF"/>
        <w:kinsoku/>
        <w:overflowPunct/>
        <w:bidi w:val="0"/>
        <w:spacing w:before="161" w:beforeLines="50" w:line="400" w:lineRule="exact"/>
        <w:rPr>
          <w:rFonts w:hint="eastAsia" w:eastAsia="仿宋_GB2312"/>
          <w:color w:val="auto"/>
          <w:sz w:val="21"/>
          <w:szCs w:val="21"/>
          <w:lang w:eastAsia="zh-CN"/>
        </w:rPr>
      </w:pPr>
      <w:r>
        <w:rPr>
          <w:rFonts w:ascii="宋体" w:hAnsi="宋体" w:eastAsia="仿宋_GB2312" w:cs="仿宋_GB2312"/>
          <w:color w:val="auto"/>
        </w:rPr>
        <w:t>备注：表中排名第一的责任单位为牵头单位</w:t>
      </w:r>
      <w:r>
        <w:rPr>
          <w:rFonts w:hint="eastAsia" w:ascii="宋体" w:hAnsi="宋体" w:eastAsia="仿宋_GB2312" w:cs="仿宋_GB2312"/>
          <w:color w:val="auto"/>
          <w:lang w:eastAsia="zh-CN"/>
        </w:rPr>
        <w:t>。</w:t>
      </w: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br w:type="page"/>
      </w:r>
      <w:r>
        <w:rPr>
          <w:rFonts w:hint="eastAsia" w:ascii="宋体" w:hAnsi="宋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宋体" w:hAnsi="宋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湘潭市研发经费投入</w:t>
      </w:r>
      <w:r>
        <w:rPr>
          <w:rFonts w:hint="eastAsia" w:ascii="宋体" w:hAnsi="宋体" w:eastAsia="方正小标宋简体" w:cs="方正小标宋简体"/>
          <w:color w:val="auto"/>
          <w:sz w:val="44"/>
          <w:szCs w:val="44"/>
          <w:lang w:eastAsia="zh-CN"/>
        </w:rPr>
        <w:t>目标</w:t>
      </w:r>
      <w:r>
        <w:rPr>
          <w:rFonts w:hint="eastAsia" w:ascii="宋体" w:hAnsi="宋体" w:eastAsia="方正小标宋简体" w:cs="方正小标宋简体"/>
          <w:color w:val="auto"/>
          <w:sz w:val="44"/>
          <w:szCs w:val="44"/>
        </w:rPr>
        <w:t>任务分解表</w:t>
      </w:r>
    </w:p>
    <w:p>
      <w:pPr>
        <w:keepNext w:val="0"/>
        <w:keepLines w:val="0"/>
        <w:pageBreakBefore w:val="0"/>
        <w:widowControl w:val="0"/>
        <w:kinsoku/>
        <w:wordWrap/>
        <w:overflowPunct/>
        <w:topLinePunct w:val="0"/>
        <w:autoSpaceDE/>
        <w:autoSpaceDN/>
        <w:bidi w:val="0"/>
        <w:adjustRightInd/>
        <w:spacing w:line="576" w:lineRule="exact"/>
        <w:jc w:val="center"/>
        <w:textAlignment w:val="auto"/>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w:t>
      </w:r>
      <w:r>
        <w:rPr>
          <w:rFonts w:hint="eastAsia" w:ascii="宋体" w:hAnsi="宋体" w:eastAsia="方正小标宋简体" w:cs="方正小标宋简体"/>
          <w:color w:val="auto"/>
          <w:kern w:val="0"/>
          <w:sz w:val="44"/>
          <w:szCs w:val="44"/>
        </w:rPr>
        <w:t>县市区、园区</w:t>
      </w:r>
      <w:r>
        <w:rPr>
          <w:rFonts w:hint="eastAsia" w:ascii="宋体" w:hAnsi="宋体" w:eastAsia="方正小标宋简体" w:cs="方正小标宋简体"/>
          <w:color w:val="auto"/>
          <w:sz w:val="44"/>
          <w:szCs w:val="44"/>
        </w:rPr>
        <w:t>）</w:t>
      </w:r>
    </w:p>
    <w:p>
      <w:pPr>
        <w:pStyle w:val="2"/>
        <w:rPr>
          <w:rFonts w:hint="default" w:ascii="Calibri" w:hAnsi="Calibri" w:eastAsia="宋体" w:cs="Times New Roman"/>
          <w:color w:val="auto"/>
          <w:sz w:val="28"/>
          <w:szCs w:val="28"/>
        </w:rPr>
      </w:pP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textAlignment w:val="auto"/>
        <w:rPr>
          <w:rFonts w:hint="eastAsia" w:ascii="宋体" w:hAnsi="宋体" w:eastAsia="仿宋_GB2312" w:cs="仿宋_GB2312"/>
          <w:color w:val="auto"/>
          <w:sz w:val="28"/>
          <w:szCs w:val="28"/>
          <w:lang w:val="en-US" w:eastAsia="zh-CN"/>
        </w:rPr>
      </w:pPr>
      <w:r>
        <w:rPr>
          <w:rFonts w:hint="eastAsia" w:ascii="宋体" w:hAnsi="宋体" w:eastAsia="微软雅黑" w:cs="微软雅黑"/>
          <w:color w:val="auto"/>
          <w:sz w:val="28"/>
          <w:szCs w:val="28"/>
          <w:lang w:val="en-US" w:eastAsia="zh-CN"/>
        </w:rPr>
        <w:t xml:space="preserve">                                                   </w:t>
      </w:r>
      <w:r>
        <w:rPr>
          <w:rFonts w:hint="eastAsia" w:ascii="宋体" w:hAnsi="宋体" w:eastAsia="仿宋_GB2312" w:cs="仿宋_GB2312"/>
          <w:color w:val="auto"/>
          <w:sz w:val="28"/>
          <w:szCs w:val="28"/>
          <w:lang w:val="en-US" w:eastAsia="zh-CN"/>
        </w:rPr>
        <w:t>单位：亿元</w:t>
      </w:r>
    </w:p>
    <w:tbl>
      <w:tblPr>
        <w:tblStyle w:val="15"/>
        <w:tblW w:w="8315" w:type="dxa"/>
        <w:jc w:val="center"/>
        <w:tblLayout w:type="fixed"/>
        <w:tblCellMar>
          <w:top w:w="0" w:type="dxa"/>
          <w:left w:w="108" w:type="dxa"/>
          <w:bottom w:w="0" w:type="dxa"/>
          <w:right w:w="108" w:type="dxa"/>
        </w:tblCellMar>
      </w:tblPr>
      <w:tblGrid>
        <w:gridCol w:w="2670"/>
        <w:gridCol w:w="1772"/>
        <w:gridCol w:w="1859"/>
        <w:gridCol w:w="2014"/>
      </w:tblGrid>
      <w:tr>
        <w:tblPrEx>
          <w:tblCellMar>
            <w:top w:w="0" w:type="dxa"/>
            <w:left w:w="108" w:type="dxa"/>
            <w:bottom w:w="0" w:type="dxa"/>
            <w:right w:w="108" w:type="dxa"/>
          </w:tblCellMar>
        </w:tblPrEx>
        <w:trPr>
          <w:trHeight w:val="1454"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mc:AlternateContent>
              <mc:Choice Requires="wpsCustomData">
                <wpsCustomData:diagonals>
                  <wpsCustomData:diagonal from="10000" to="30000">
                    <wpsCustomData:border w:val="single" w:color="000000" w:sz="4" w:space="0"/>
                  </wpsCustomData:diagonal>
                </wpsCustomData:diagonals>
              </mc:Choice>
            </mc:AlternateContent>
          </w:tcPr>
          <w:p>
            <w:pPr>
              <w:ind w:firstLine="0" w:firstLineChars="0"/>
              <w:jc w:val="center"/>
              <w:rPr>
                <w:rFonts w:hint="eastAsia" w:ascii="宋体" w:hAnsi="宋体" w:eastAsia="黑体" w:cs="黑体"/>
                <w:b w:val="0"/>
                <w:bCs w:val="0"/>
                <w:color w:val="auto"/>
                <w:kern w:val="0"/>
                <w:sz w:val="24"/>
                <w:szCs w:val="24"/>
                <w:lang w:eastAsia="zh-CN"/>
              </w:rPr>
            </w:pPr>
          </w:p>
          <w:p>
            <w:pPr>
              <w:ind w:firstLine="0" w:firstLineChars="0"/>
              <w:jc w:val="center"/>
              <w:rPr>
                <w:rFonts w:hint="eastAsia" w:ascii="宋体" w:hAnsi="宋体" w:eastAsia="黑体" w:cs="黑体"/>
                <w:b w:val="0"/>
                <w:bCs w:val="0"/>
                <w:color w:val="auto"/>
                <w:kern w:val="0"/>
                <w:sz w:val="24"/>
                <w:szCs w:val="24"/>
                <w:lang w:eastAsia="zh-CN"/>
              </w:rPr>
            </w:pPr>
          </w:p>
          <w:p>
            <w:pPr>
              <w:ind w:firstLine="0" w:firstLineChars="0"/>
              <w:jc w:val="center"/>
              <w:rPr>
                <w:rFonts w:hint="eastAsia" w:ascii="宋体" w:hAnsi="宋体" w:eastAsia="黑体" w:cs="黑体"/>
                <w:b w:val="0"/>
                <w:bCs w:val="0"/>
                <w:color w:val="auto"/>
                <w:kern w:val="0"/>
                <w:sz w:val="24"/>
                <w:szCs w:val="24"/>
                <w:lang w:eastAsia="zh-CN"/>
              </w:rPr>
            </w:pPr>
            <w:r>
              <w:rPr>
                <w:rFonts w:hint="eastAsia" w:ascii="宋体" w:hAnsi="宋体" w:eastAsia="黑体" w:cs="黑体"/>
                <w:b w:val="0"/>
                <w:bCs w:val="0"/>
                <w:color w:val="auto"/>
                <w:kern w:val="0"/>
                <w:sz w:val="24"/>
                <w:szCs w:val="24"/>
                <w:lang w:eastAsia="zh-CN"/>
              </w:rPr>
              <w:t>县市区</w:t>
            </w:r>
          </w:p>
          <w:p>
            <w:pPr>
              <w:ind w:firstLine="240" w:firstLineChars="100"/>
              <w:jc w:val="both"/>
              <w:rPr>
                <w:rFonts w:hint="eastAsia" w:ascii="宋体" w:hAnsi="宋体" w:eastAsia="黑体"/>
                <w:lang w:eastAsia="zh-CN"/>
              </w:rPr>
            </w:pPr>
            <w:r>
              <w:rPr>
                <w:rFonts w:hint="eastAsia" w:ascii="宋体" w:hAnsi="宋体" w:eastAsia="黑体" w:cs="黑体"/>
                <w:b w:val="0"/>
                <w:bCs w:val="0"/>
                <w:color w:val="auto"/>
                <w:kern w:val="0"/>
                <w:sz w:val="24"/>
                <w:szCs w:val="24"/>
                <w:lang w:eastAsia="zh-CN"/>
              </w:rPr>
              <w:t>（园区）</w:t>
            </w:r>
          </w:p>
          <w:p>
            <w:pPr>
              <w:keepNext w:val="0"/>
              <w:keepLines w:val="0"/>
              <w:pageBreakBefore w:val="0"/>
              <w:widowControl w:val="0"/>
              <w:kinsoku/>
              <w:overflowPunct/>
              <w:bidi w:val="0"/>
              <w:snapToGrid w:val="0"/>
              <w:spacing w:line="240" w:lineRule="auto"/>
              <w:jc w:val="center"/>
              <mc:AlternateContent>
                <mc:Choice Requires="wpsCustomData">
                  <wpsCustomData:diagonalParaType/>
                </mc:Choice>
              </mc:AlternateContent>
              <w:rPr>
                <w:rFonts w:hint="eastAsia" w:ascii="宋体" w:hAnsi="宋体" w:eastAsia="宋体"/>
                <w:lang w:eastAsia="zh-CN"/>
              </w:rPr>
            </w:pPr>
            <w:r>
              <w:rPr>
                <w:rFonts w:hint="eastAsia" w:ascii="宋体" w:hAnsi="宋体" w:eastAsia="黑体" w:cs="黑体"/>
                <w:color w:val="auto"/>
                <w:kern w:val="0"/>
                <w:sz w:val="24"/>
                <w:lang w:eastAsia="zh-CN"/>
              </w:rPr>
              <w:t>年度</w:t>
            </w:r>
          </w:p>
          <w:p>
            <w:pPr>
              <w:keepNext w:val="0"/>
              <w:keepLines w:val="0"/>
              <w:pageBreakBefore w:val="0"/>
              <w:widowControl/>
              <w:kinsoku/>
              <w:overflowPunct/>
              <w:bidi w:val="0"/>
              <w:jc w:val="center"/>
              <w:rPr>
                <w:rFonts w:hint="eastAsia" w:ascii="宋体" w:hAnsi="宋体" w:eastAsia="黑体" w:cs="黑体"/>
                <w:color w:val="auto"/>
                <w:kern w:val="0"/>
                <w:sz w:val="24"/>
                <w:lang w:eastAsia="zh-CN"/>
              </w:rPr>
            </w:pPr>
          </w:p>
          <w:p>
            <w:pPr>
              <w:keepNext w:val="0"/>
              <w:keepLines w:val="0"/>
              <w:pageBreakBefore w:val="0"/>
              <w:widowControl/>
              <w:kinsoku/>
              <w:overflowPunct/>
              <w:bidi w:val="0"/>
              <w:jc w:val="center"/>
              <w:rPr>
                <w:rFonts w:hint="eastAsia" w:ascii="宋体" w:hAnsi="宋体" w:eastAsia="宋体"/>
                <w:lang w:eastAsia="zh-CN"/>
              </w:rPr>
            </w:pPr>
            <w:r>
              <w:rPr>
                <w:rFonts w:hint="eastAsia" w:ascii="宋体" w:hAnsi="宋体" w:eastAsia="黑体" w:cs="黑体"/>
                <w:color w:val="auto"/>
                <w:kern w:val="0"/>
                <w:sz w:val="24"/>
                <w:lang w:eastAsia="zh-CN"/>
              </w:rPr>
              <w:t>年</w:t>
            </w:r>
            <w:r>
              <w:rPr>
                <w:rFonts w:hint="eastAsia" w:ascii="宋体" w:hAnsi="宋体" w:eastAsia="黑体" w:cs="黑体"/>
                <w:color w:val="auto"/>
                <w:kern w:val="0"/>
                <w:sz w:val="24"/>
                <w:lang w:val="en-US" w:eastAsia="zh-CN"/>
              </w:rPr>
              <w:t xml:space="preserve">  </w:t>
            </w:r>
            <w:r>
              <w:rPr>
                <w:rFonts w:hint="eastAsia" w:ascii="宋体" w:hAnsi="宋体" w:eastAsia="黑体" w:cs="黑体"/>
                <w:color w:val="auto"/>
                <w:kern w:val="0"/>
                <w:sz w:val="24"/>
                <w:lang w:eastAsia="zh-CN"/>
              </w:rPr>
              <w:t>度</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黑体" w:cs="黑体"/>
                <w:color w:val="auto"/>
                <w:sz w:val="24"/>
              </w:rPr>
            </w:pPr>
            <w:r>
              <w:rPr>
                <w:rFonts w:hint="eastAsia" w:ascii="宋体" w:hAnsi="宋体" w:eastAsia="黑体" w:cs="黑体"/>
                <w:color w:val="auto"/>
                <w:kern w:val="0"/>
                <w:sz w:val="24"/>
              </w:rPr>
              <w:t>2023年</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黑体" w:cs="黑体"/>
                <w:color w:val="auto"/>
                <w:sz w:val="24"/>
              </w:rPr>
            </w:pPr>
            <w:r>
              <w:rPr>
                <w:rFonts w:hint="eastAsia" w:ascii="宋体" w:hAnsi="宋体" w:eastAsia="黑体" w:cs="黑体"/>
                <w:color w:val="auto"/>
                <w:kern w:val="0"/>
                <w:sz w:val="24"/>
              </w:rPr>
              <w:t>2024年</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黑体" w:cs="黑体"/>
                <w:color w:val="auto"/>
                <w:sz w:val="24"/>
              </w:rPr>
            </w:pPr>
            <w:r>
              <w:rPr>
                <w:rFonts w:hint="eastAsia" w:ascii="宋体" w:hAnsi="宋体" w:eastAsia="黑体" w:cs="黑体"/>
                <w:color w:val="auto"/>
                <w:kern w:val="0"/>
                <w:sz w:val="24"/>
              </w:rPr>
              <w:t>2025年</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湘潭县</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10</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10.5</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11.5</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湘乡市</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13</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13.5</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14.5</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韶山市</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4.7</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5.2</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5.8</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雨湖区</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14.5</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17</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19.5</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岳塘区</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4.7</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5.7</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6.7</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湘潭高新区</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21</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23.2</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26</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湘潭经开区</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14</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16.2</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19</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岳塘经开区</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1.27</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1.54</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1.8</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湘潭综保区</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0.13</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0.16</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0.2</w:t>
            </w:r>
          </w:p>
        </w:tc>
      </w:tr>
      <w:tr>
        <w:tblPrEx>
          <w:tblCellMar>
            <w:top w:w="0" w:type="dxa"/>
            <w:left w:w="108" w:type="dxa"/>
            <w:bottom w:w="0" w:type="dxa"/>
            <w:right w:w="108" w:type="dxa"/>
          </w:tblCellMar>
        </w:tblPrEx>
        <w:trPr>
          <w:trHeight w:val="590" w:hRule="atLeast"/>
          <w:jc w:val="center"/>
        </w:trPr>
        <w:tc>
          <w:tcPr>
            <w:tcW w:w="26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kern w:val="0"/>
                <w:sz w:val="24"/>
              </w:rPr>
              <w:t>全  市</w:t>
            </w:r>
          </w:p>
        </w:tc>
        <w:tc>
          <w:tcPr>
            <w:tcW w:w="17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kern w:val="0"/>
                <w:sz w:val="24"/>
              </w:rPr>
              <w:t>83.3</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kern w:val="0"/>
                <w:sz w:val="24"/>
              </w:rPr>
              <w:t>93</w:t>
            </w:r>
          </w:p>
        </w:tc>
        <w:tc>
          <w:tcPr>
            <w:tcW w:w="20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overflowPunct/>
              <w:bidi w:val="0"/>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kern w:val="0"/>
                <w:sz w:val="24"/>
              </w:rPr>
              <w:t>105</w:t>
            </w:r>
          </w:p>
        </w:tc>
      </w:tr>
    </w:tbl>
    <w:p>
      <w:pPr>
        <w:pStyle w:val="2"/>
        <w:keepNext w:val="0"/>
        <w:keepLines w:val="0"/>
        <w:pageBreakBefore w:val="0"/>
        <w:widowControl w:val="0"/>
        <w:kinsoku/>
        <w:overflowPunct/>
        <w:bidi w:val="0"/>
        <w:spacing w:line="576" w:lineRule="exact"/>
        <w:ind w:firstLine="0"/>
        <w:rPr>
          <w:rFonts w:hint="eastAsia" w:ascii="宋体" w:hAnsi="宋体" w:eastAsia="微软雅黑" w:cs="微软雅黑"/>
          <w:color w:val="auto"/>
          <w:sz w:val="32"/>
          <w:szCs w:val="32"/>
        </w:rPr>
      </w:pPr>
      <w:r>
        <w:rPr>
          <w:rFonts w:ascii="宋体" w:hAnsi="宋体" w:eastAsia="仿宋_GB2312" w:cs="仿宋_GB2312"/>
          <w:color w:val="auto"/>
          <w:sz w:val="24"/>
        </w:rPr>
        <w:t xml:space="preserve">  </w:t>
      </w:r>
    </w:p>
    <w:p>
      <w:pPr>
        <w:pStyle w:val="2"/>
        <w:keepNext w:val="0"/>
        <w:keepLines w:val="0"/>
        <w:pageBreakBefore w:val="0"/>
        <w:widowControl w:val="0"/>
        <w:kinsoku/>
        <w:wordWrap/>
        <w:overflowPunct/>
        <w:topLinePunct w:val="0"/>
        <w:autoSpaceDE/>
        <w:autoSpaceDN/>
        <w:bidi w:val="0"/>
        <w:adjustRightInd/>
        <w:snapToGrid/>
        <w:spacing w:line="576" w:lineRule="exact"/>
        <w:ind w:firstLine="0"/>
        <w:textAlignment w:val="auto"/>
        <w:rPr>
          <w:rFonts w:hint="eastAsia" w:ascii="宋体" w:hAnsi="宋体" w:eastAsia="黑体" w:cs="黑体"/>
          <w:color w:val="auto"/>
          <w:sz w:val="32"/>
          <w:szCs w:val="32"/>
        </w:rPr>
      </w:pPr>
      <w:r>
        <w:rPr>
          <w:rFonts w:hint="eastAsia" w:ascii="宋体" w:hAnsi="宋体" w:eastAsia="黑体" w:cs="黑体"/>
          <w:color w:val="auto"/>
          <w:sz w:val="32"/>
          <w:szCs w:val="32"/>
        </w:rPr>
        <w:br w:type="page"/>
      </w:r>
      <w:r>
        <w:rPr>
          <w:rFonts w:hint="eastAsia" w:ascii="宋体" w:hAnsi="宋体" w:eastAsia="黑体" w:cs="黑体"/>
          <w:color w:val="auto"/>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宋体" w:hAnsi="宋体" w:eastAsia="方正小标宋简体" w:cs="方正小标宋简体"/>
          <w:color w:val="auto"/>
          <w:kern w:val="0"/>
          <w:sz w:val="44"/>
          <w:szCs w:val="44"/>
        </w:rPr>
      </w:pPr>
    </w:p>
    <w:p>
      <w:pPr>
        <w:pStyle w:val="2"/>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宋体" w:hAnsi="宋体" w:eastAsia="方正小标宋简体" w:cs="方正小标宋简体"/>
          <w:color w:val="auto"/>
          <w:kern w:val="0"/>
          <w:sz w:val="44"/>
          <w:szCs w:val="44"/>
        </w:rPr>
      </w:pPr>
      <w:r>
        <w:rPr>
          <w:rFonts w:hint="eastAsia" w:ascii="宋体" w:hAnsi="宋体" w:eastAsia="方正小标宋简体" w:cs="方正小标宋简体"/>
          <w:color w:val="auto"/>
          <w:kern w:val="0"/>
          <w:sz w:val="44"/>
          <w:szCs w:val="44"/>
        </w:rPr>
        <w:t>湘潭市高新技术企业、科技型中小企业培育</w:t>
      </w:r>
    </w:p>
    <w:p>
      <w:pPr>
        <w:pStyle w:val="2"/>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hint="eastAsia" w:ascii="宋体" w:hAnsi="宋体" w:eastAsia="方正小标宋简体" w:cs="方正小标宋简体"/>
          <w:color w:val="auto"/>
          <w:kern w:val="0"/>
          <w:sz w:val="44"/>
          <w:szCs w:val="44"/>
        </w:rPr>
      </w:pPr>
      <w:r>
        <w:rPr>
          <w:rFonts w:hint="eastAsia" w:ascii="宋体" w:hAnsi="宋体" w:eastAsia="方正小标宋简体" w:cs="方正小标宋简体"/>
          <w:color w:val="auto"/>
          <w:kern w:val="0"/>
          <w:sz w:val="44"/>
          <w:szCs w:val="44"/>
          <w:lang w:eastAsia="zh-CN"/>
        </w:rPr>
        <w:t>目标</w:t>
      </w:r>
      <w:r>
        <w:rPr>
          <w:rFonts w:hint="eastAsia" w:ascii="宋体" w:hAnsi="宋体" w:eastAsia="方正小标宋简体" w:cs="方正小标宋简体"/>
          <w:color w:val="auto"/>
          <w:kern w:val="0"/>
          <w:sz w:val="44"/>
          <w:szCs w:val="44"/>
        </w:rPr>
        <w:t>任务分解表（县市区、园区）</w:t>
      </w:r>
    </w:p>
    <w:p>
      <w:pPr>
        <w:rPr>
          <w:rFonts w:hint="default" w:ascii="Calibri" w:hAnsi="Calibri" w:eastAsia="宋体" w:cs="Times New Roman"/>
          <w:color w:val="auto"/>
          <w:kern w:val="2"/>
          <w:sz w:val="21"/>
          <w:szCs w:val="24"/>
        </w:rPr>
      </w:pPr>
    </w:p>
    <w:p>
      <w:pPr>
        <w:pStyle w:val="6"/>
        <w:snapToGrid w:val="0"/>
        <w:spacing w:line="560" w:lineRule="exact"/>
        <w:jc w:val="center"/>
        <w:rPr>
          <w:rFonts w:ascii="宋体" w:hAnsi="宋体"/>
          <w:color w:val="auto"/>
          <w:sz w:val="28"/>
          <w:szCs w:val="28"/>
        </w:rPr>
      </w:pPr>
      <w:r>
        <w:rPr>
          <w:rFonts w:hint="eastAsia" w:ascii="宋体" w:hAnsi="宋体" w:eastAsia="仿宋_GB2312" w:cs="仿宋_GB2312"/>
          <w:color w:val="auto"/>
          <w:sz w:val="28"/>
          <w:szCs w:val="28"/>
          <w:lang w:val="en-US" w:eastAsia="zh-CN"/>
        </w:rPr>
        <w:t xml:space="preserve">                                                   单位：个</w:t>
      </w:r>
    </w:p>
    <w:tbl>
      <w:tblPr>
        <w:tblStyle w:val="15"/>
        <w:tblW w:w="9000" w:type="dxa"/>
        <w:jc w:val="center"/>
        <w:tblLayout w:type="fixed"/>
        <w:tblCellMar>
          <w:top w:w="0" w:type="dxa"/>
          <w:left w:w="0" w:type="dxa"/>
          <w:bottom w:w="0" w:type="dxa"/>
          <w:right w:w="0" w:type="dxa"/>
        </w:tblCellMar>
      </w:tblPr>
      <w:tblGrid>
        <w:gridCol w:w="2206"/>
        <w:gridCol w:w="1112"/>
        <w:gridCol w:w="1110"/>
        <w:gridCol w:w="1050"/>
        <w:gridCol w:w="1095"/>
        <w:gridCol w:w="1140"/>
        <w:gridCol w:w="1287"/>
      </w:tblGrid>
      <w:tr>
        <w:tblPrEx>
          <w:tblCellMar>
            <w:top w:w="0" w:type="dxa"/>
            <w:left w:w="0" w:type="dxa"/>
            <w:bottom w:w="0" w:type="dxa"/>
            <w:right w:w="0" w:type="dxa"/>
          </w:tblCellMar>
        </w:tblPrEx>
        <w:trPr>
          <w:trHeight w:val="1134" w:hRule="atLeast"/>
          <w:jc w:val="center"/>
        </w:trPr>
        <w:tc>
          <w:tcPr>
            <w:tcW w:w="2206" w:type="dxa"/>
            <w:vMerge w:val="restart"/>
            <w:tcBorders>
              <w:top w:val="single" w:color="000000" w:sz="4" w:space="0"/>
              <w:left w:val="single" w:color="000000" w:sz="4" w:space="0"/>
              <w:right w:val="single" w:color="000000" w:sz="4" w:space="0"/>
            </w:tcBorders>
            <w:tcMar>
              <w:top w:w="15" w:type="dxa"/>
              <w:left w:w="15" w:type="dxa"/>
              <w:right w:w="15" w:type="dxa"/>
            </w:tcMar>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top"/>
              <w:rPr>
                <w:rFonts w:hint="eastAsia" w:ascii="宋体" w:hAnsi="宋体" w:eastAsia="黑体" w:cs="黑体"/>
                <w:color w:val="auto"/>
                <w:kern w:val="0"/>
                <w:sz w:val="24"/>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top"/>
              <w:rPr>
                <w:rFonts w:hint="eastAsia" w:ascii="宋体" w:hAnsi="宋体" w:eastAsia="黑体" w:cs="黑体"/>
                <w:color w:val="auto"/>
                <w:kern w:val="0"/>
                <w:sz w:val="24"/>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top"/>
              <w:rPr>
                <w:rFonts w:hint="eastAsia" w:ascii="宋体" w:hAnsi="宋体" w:eastAsia="黑体" w:cs="黑体"/>
                <w:color w:val="auto"/>
                <w:kern w:val="0"/>
                <w:sz w:val="24"/>
              </w:rPr>
            </w:pP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top"/>
              <w:rPr>
                <w:rFonts w:hint="eastAsia" w:ascii="宋体" w:hAnsi="宋体" w:eastAsia="黑体" w:cs="黑体"/>
                <w:color w:val="auto"/>
                <w:kern w:val="0"/>
                <w:sz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top"/>
              <w:rPr>
                <w:rFonts w:hint="eastAsia" w:ascii="宋体" w:hAnsi="宋体" w:eastAsia="黑体" w:cs="黑体"/>
                <w:color w:val="auto"/>
                <w:kern w:val="0"/>
                <w:sz w:val="24"/>
                <w:lang w:eastAsia="zh-CN"/>
              </w:rPr>
            </w:pPr>
            <w:r>
              <w:rPr>
                <w:rFonts w:hint="eastAsia" w:ascii="宋体" w:hAnsi="宋体" w:eastAsia="黑体" w:cs="黑体"/>
                <w:color w:val="auto"/>
                <w:kern w:val="0"/>
                <w:sz w:val="24"/>
                <w:lang w:eastAsia="zh-CN"/>
              </w:rPr>
              <w:t>县市区</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both"/>
              <w:textAlignment w:val="top"/>
              <mc:AlternateContent>
                <mc:Choice Requires="wpsCustomData">
                  <wpsCustomData:diagonalParaType/>
                </mc:Choice>
              </mc:AlternateContent>
              <w:rPr>
                <w:rFonts w:hint="eastAsia" w:ascii="宋体" w:hAnsi="宋体" w:eastAsia="黑体" w:cs="黑体"/>
                <w:color w:val="auto"/>
                <w:sz w:val="24"/>
                <w:lang w:eastAsia="zh-CN"/>
              </w:rPr>
            </w:pPr>
            <w:r>
              <w:rPr>
                <w:rFonts w:hint="eastAsia" w:ascii="宋体" w:hAnsi="宋体" w:eastAsia="黑体" w:cs="黑体"/>
                <w:color w:val="auto"/>
                <w:kern w:val="0"/>
                <w:sz w:val="24"/>
                <w:lang w:eastAsia="zh-CN"/>
              </w:rPr>
              <w:t>（园区）</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top"/>
              <w:rPr>
                <w:rFonts w:hint="eastAsia" w:ascii="宋体" w:hAnsi="宋体" w:eastAsia="黑体" w:cs="黑体"/>
                <w:color w:val="auto"/>
                <w:sz w:val="24"/>
                <w:lang w:eastAsia="zh-CN"/>
              </w:rPr>
            </w:pPr>
          </w:p>
          <w:p>
            <w:pPr>
              <w:keepNext w:val="0"/>
              <w:keepLines w:val="0"/>
              <w:pageBreakBefore w:val="0"/>
              <w:widowControl w:val="0"/>
              <w:kinsoku/>
              <w:wordWrap/>
              <w:overflowPunct/>
              <w:topLinePunct w:val="0"/>
              <w:autoSpaceDE/>
              <w:autoSpaceDN/>
              <w:bidi w:val="0"/>
              <w:adjustRightInd/>
              <w:snapToGrid/>
              <w:spacing w:line="180" w:lineRule="exact"/>
              <w:jc w:val="center"/>
              <w:textAlignment w:val="top"/>
              <w:rPr>
                <w:rFonts w:hint="eastAsia" w:ascii="宋体" w:hAnsi="宋体" w:eastAsia="黑体" w:cs="黑体"/>
                <w:color w:val="auto"/>
                <w:sz w:val="24"/>
                <w:lang w:eastAsia="zh-CN"/>
              </w:rPr>
            </w:pPr>
          </w:p>
          <w:p>
            <w:pPr>
              <w:keepNext w:val="0"/>
              <w:keepLines w:val="0"/>
              <w:pageBreakBefore w:val="0"/>
              <w:widowControl w:val="0"/>
              <w:kinsoku/>
              <w:wordWrap/>
              <w:overflowPunct/>
              <w:topLinePunct w:val="0"/>
              <w:autoSpaceDE/>
              <w:autoSpaceDN/>
              <w:bidi w:val="0"/>
              <w:adjustRightInd/>
              <w:snapToGrid/>
              <w:spacing w:line="180" w:lineRule="exact"/>
              <w:jc w:val="center"/>
              <w:textAlignment w:val="top"/>
              <w:rPr>
                <w:rFonts w:hint="eastAsia" w:ascii="宋体" w:hAnsi="宋体" w:eastAsia="黑体" w:cs="黑体"/>
                <w:color w:val="auto"/>
                <w:sz w:val="24"/>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sz w:val="24"/>
                <w:lang w:eastAsia="zh-CN"/>
              </w:rPr>
            </w:pPr>
            <w:r>
              <w:rPr>
                <w:rFonts w:hint="eastAsia" w:ascii="宋体" w:hAnsi="宋体" w:eastAsia="黑体" w:cs="黑体"/>
                <w:color w:val="auto"/>
                <w:sz w:val="24"/>
                <w:lang w:eastAsia="zh-CN"/>
              </w:rPr>
              <w:t>年</w:t>
            </w:r>
            <w:r>
              <w:rPr>
                <w:rFonts w:hint="eastAsia" w:ascii="宋体" w:hAnsi="宋体" w:eastAsia="黑体" w:cs="黑体"/>
                <w:color w:val="auto"/>
                <w:sz w:val="24"/>
                <w:lang w:val="en-US" w:eastAsia="zh-CN"/>
              </w:rPr>
              <w:t xml:space="preserve">  </w:t>
            </w:r>
            <w:r>
              <w:rPr>
                <w:rFonts w:hint="eastAsia" w:ascii="宋体" w:hAnsi="宋体" w:eastAsia="黑体" w:cs="黑体"/>
                <w:color w:val="auto"/>
                <w:sz w:val="24"/>
                <w:lang w:eastAsia="zh-CN"/>
              </w:rPr>
              <w:t>度</w:t>
            </w:r>
          </w:p>
        </w:tc>
        <w:tc>
          <w:tcPr>
            <w:tcW w:w="222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sz w:val="24"/>
                <w:lang w:eastAsia="zh-CN"/>
              </w:rPr>
            </w:pPr>
            <w:r>
              <w:rPr>
                <w:rFonts w:hint="eastAsia" w:ascii="宋体" w:hAnsi="宋体" w:eastAsia="黑体" w:cs="黑体"/>
                <w:color w:val="auto"/>
                <w:kern w:val="0"/>
                <w:sz w:val="24"/>
              </w:rPr>
              <w:t>2023</w:t>
            </w:r>
            <w:r>
              <w:rPr>
                <w:rFonts w:hint="eastAsia" w:ascii="宋体" w:hAnsi="宋体" w:eastAsia="黑体" w:cs="黑体"/>
                <w:color w:val="auto"/>
                <w:kern w:val="0"/>
                <w:sz w:val="24"/>
                <w:lang w:eastAsia="zh-CN"/>
              </w:rPr>
              <w:t>年</w:t>
            </w:r>
          </w:p>
        </w:tc>
        <w:tc>
          <w:tcPr>
            <w:tcW w:w="214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sz w:val="24"/>
                <w:lang w:eastAsia="zh-CN"/>
              </w:rPr>
            </w:pPr>
            <w:r>
              <w:rPr>
                <w:rFonts w:hint="eastAsia" w:ascii="宋体" w:hAnsi="宋体" w:eastAsia="黑体" w:cs="黑体"/>
                <w:color w:val="auto"/>
                <w:kern w:val="0"/>
                <w:sz w:val="24"/>
              </w:rPr>
              <w:t>2024</w:t>
            </w:r>
            <w:r>
              <w:rPr>
                <w:rFonts w:hint="eastAsia" w:ascii="宋体" w:hAnsi="宋体" w:eastAsia="黑体" w:cs="黑体"/>
                <w:color w:val="auto"/>
                <w:kern w:val="0"/>
                <w:sz w:val="24"/>
                <w:lang w:eastAsia="zh-CN"/>
              </w:rPr>
              <w:t>年</w:t>
            </w:r>
          </w:p>
        </w:tc>
        <w:tc>
          <w:tcPr>
            <w:tcW w:w="242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lang w:eastAsia="zh-CN"/>
              </w:rPr>
            </w:pPr>
            <w:r>
              <w:rPr>
                <w:rFonts w:hint="eastAsia" w:ascii="宋体" w:hAnsi="宋体" w:eastAsia="黑体" w:cs="黑体"/>
                <w:color w:val="auto"/>
                <w:kern w:val="0"/>
                <w:sz w:val="24"/>
              </w:rPr>
              <w:t>2025</w:t>
            </w:r>
            <w:r>
              <w:rPr>
                <w:rFonts w:hint="eastAsia" w:ascii="宋体" w:hAnsi="宋体" w:eastAsia="黑体" w:cs="黑体"/>
                <w:color w:val="auto"/>
                <w:kern w:val="0"/>
                <w:sz w:val="24"/>
                <w:lang w:eastAsia="zh-CN"/>
              </w:rPr>
              <w:t>年</w:t>
            </w:r>
          </w:p>
        </w:tc>
      </w:tr>
      <w:tr>
        <w:tblPrEx>
          <w:tblCellMar>
            <w:top w:w="0" w:type="dxa"/>
            <w:left w:w="0" w:type="dxa"/>
            <w:bottom w:w="0" w:type="dxa"/>
            <w:right w:w="0" w:type="dxa"/>
          </w:tblCellMar>
        </w:tblPrEx>
        <w:trPr>
          <w:trHeight w:val="549" w:hRule="atLeast"/>
          <w:jc w:val="center"/>
        </w:trPr>
        <w:tc>
          <w:tcPr>
            <w:tcW w:w="220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p>
        </w:tc>
        <w:tc>
          <w:tcPr>
            <w:tcW w:w="11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r>
              <w:rPr>
                <w:rFonts w:hint="eastAsia" w:ascii="宋体" w:hAnsi="宋体" w:eastAsia="黑体" w:cs="黑体"/>
                <w:color w:val="auto"/>
                <w:kern w:val="0"/>
                <w:sz w:val="24"/>
                <w:lang w:eastAsia="zh-CN"/>
              </w:rPr>
              <w:t>高新技术企业</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lang w:eastAsia="zh-CN"/>
              </w:rPr>
            </w:pPr>
            <w:r>
              <w:rPr>
                <w:rFonts w:hint="eastAsia" w:ascii="宋体" w:hAnsi="宋体" w:eastAsia="黑体" w:cs="黑体"/>
                <w:color w:val="auto"/>
                <w:kern w:val="0"/>
                <w:sz w:val="24"/>
                <w:lang w:eastAsia="zh-CN"/>
              </w:rPr>
              <w:t>科技型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r>
              <w:rPr>
                <w:rFonts w:hint="eastAsia" w:ascii="宋体" w:hAnsi="宋体" w:eastAsia="黑体" w:cs="黑体"/>
                <w:color w:val="auto"/>
                <w:kern w:val="0"/>
                <w:sz w:val="24"/>
                <w:lang w:eastAsia="zh-CN"/>
              </w:rPr>
              <w:t>中小企业</w:t>
            </w:r>
          </w:p>
        </w:tc>
        <w:tc>
          <w:tcPr>
            <w:tcW w:w="10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r>
              <w:rPr>
                <w:rFonts w:hint="eastAsia" w:ascii="宋体" w:hAnsi="宋体" w:eastAsia="黑体" w:cs="黑体"/>
                <w:color w:val="auto"/>
                <w:kern w:val="0"/>
                <w:sz w:val="24"/>
                <w:lang w:eastAsia="zh-CN"/>
              </w:rPr>
              <w:t>高新技术企业</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lang w:eastAsia="zh-CN"/>
              </w:rPr>
            </w:pPr>
            <w:r>
              <w:rPr>
                <w:rFonts w:hint="eastAsia" w:ascii="宋体" w:hAnsi="宋体" w:eastAsia="黑体" w:cs="黑体"/>
                <w:color w:val="auto"/>
                <w:kern w:val="0"/>
                <w:sz w:val="24"/>
                <w:lang w:eastAsia="zh-CN"/>
              </w:rPr>
              <w:t>科技型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r>
              <w:rPr>
                <w:rFonts w:hint="eastAsia" w:ascii="宋体" w:hAnsi="宋体" w:eastAsia="黑体" w:cs="黑体"/>
                <w:color w:val="auto"/>
                <w:kern w:val="0"/>
                <w:sz w:val="24"/>
                <w:lang w:eastAsia="zh-CN"/>
              </w:rPr>
              <w:t>中小企业</w:t>
            </w:r>
          </w:p>
        </w:tc>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r>
              <w:rPr>
                <w:rFonts w:hint="eastAsia" w:ascii="宋体" w:hAnsi="宋体" w:eastAsia="黑体" w:cs="黑体"/>
                <w:color w:val="auto"/>
                <w:kern w:val="0"/>
                <w:sz w:val="24"/>
                <w:lang w:eastAsia="zh-CN"/>
              </w:rPr>
              <w:t>高新技术企业</w:t>
            </w: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lang w:eastAsia="zh-CN"/>
              </w:rPr>
            </w:pPr>
            <w:r>
              <w:rPr>
                <w:rFonts w:hint="eastAsia" w:ascii="宋体" w:hAnsi="宋体" w:eastAsia="黑体" w:cs="黑体"/>
                <w:color w:val="auto"/>
                <w:kern w:val="0"/>
                <w:sz w:val="24"/>
                <w:lang w:eastAsia="zh-CN"/>
              </w:rPr>
              <w:t>科技型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黑体" w:cs="黑体"/>
                <w:color w:val="auto"/>
                <w:kern w:val="0"/>
                <w:sz w:val="24"/>
              </w:rPr>
            </w:pPr>
            <w:r>
              <w:rPr>
                <w:rFonts w:hint="eastAsia" w:ascii="宋体" w:hAnsi="宋体" w:eastAsia="黑体" w:cs="黑体"/>
                <w:color w:val="auto"/>
                <w:kern w:val="0"/>
                <w:sz w:val="24"/>
                <w:lang w:eastAsia="zh-CN"/>
              </w:rPr>
              <w:t>中小企业</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湘潭县</w:t>
            </w:r>
          </w:p>
        </w:tc>
        <w:tc>
          <w:tcPr>
            <w:tcW w:w="11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138</w:t>
            </w:r>
          </w:p>
        </w:tc>
        <w:tc>
          <w:tcPr>
            <w:tcW w:w="111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248</w:t>
            </w:r>
          </w:p>
        </w:tc>
        <w:tc>
          <w:tcPr>
            <w:tcW w:w="10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153</w:t>
            </w:r>
          </w:p>
        </w:tc>
        <w:tc>
          <w:tcPr>
            <w:tcW w:w="109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277</w:t>
            </w:r>
          </w:p>
        </w:tc>
        <w:tc>
          <w:tcPr>
            <w:tcW w:w="114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166</w:t>
            </w:r>
          </w:p>
        </w:tc>
        <w:tc>
          <w:tcPr>
            <w:tcW w:w="128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305</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湘乡市</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111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249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122</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278</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132</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306</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韶山市</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51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117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57</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132</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62</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145</w:t>
            </w:r>
          </w:p>
        </w:tc>
      </w:tr>
      <w:tr>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雨湖区</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89</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157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99</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183</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107</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203</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岳塘区</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27</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80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30</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100</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34</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121</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湘潭高新区</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224</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359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247</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392</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268</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429</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湘潭经开区</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171</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350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190</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383</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206</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421</w:t>
            </w:r>
          </w:p>
        </w:tc>
      </w:tr>
      <w:tr>
        <w:tblPrEx>
          <w:tblCellMar>
            <w:top w:w="0" w:type="dxa"/>
            <w:left w:w="0" w:type="dxa"/>
            <w:bottom w:w="0" w:type="dxa"/>
            <w:right w:w="0" w:type="dxa"/>
          </w:tblCellMar>
        </w:tblPrEx>
        <w:trPr>
          <w:trHeight w:val="549"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kern w:val="0"/>
                <w:sz w:val="24"/>
              </w:rPr>
              <w:t>岳塘经开区</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19</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40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22</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55</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25</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color w:val="auto"/>
                <w:sz w:val="24"/>
              </w:rPr>
            </w:pPr>
            <w:r>
              <w:rPr>
                <w:rFonts w:hint="eastAsia" w:ascii="宋体" w:hAnsi="宋体" w:eastAsia="仿宋_GB2312" w:cs="仿宋_GB2312"/>
                <w:color w:val="auto"/>
                <w:sz w:val="24"/>
              </w:rPr>
              <w:t>70</w:t>
            </w:r>
          </w:p>
        </w:tc>
      </w:tr>
      <w:tr>
        <w:tblPrEx>
          <w:tblCellMar>
            <w:top w:w="0" w:type="dxa"/>
            <w:left w:w="0" w:type="dxa"/>
            <w:bottom w:w="0" w:type="dxa"/>
            <w:right w:w="0" w:type="dxa"/>
          </w:tblCellMar>
        </w:tblPrEx>
        <w:trPr>
          <w:trHeight w:val="558" w:hRule="atLeast"/>
          <w:jc w:val="center"/>
        </w:trPr>
        <w:tc>
          <w:tcPr>
            <w:tcW w:w="22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top"/>
              <w:rPr>
                <w:rFonts w:hint="eastAsia" w:ascii="宋体" w:hAnsi="宋体" w:eastAsia="仿宋_GB2312" w:cs="仿宋_GB2312"/>
                <w:b/>
                <w:color w:val="auto"/>
                <w:sz w:val="24"/>
              </w:rPr>
            </w:pPr>
            <w:r>
              <w:rPr>
                <w:rFonts w:hint="eastAsia" w:ascii="宋体" w:hAnsi="宋体" w:eastAsia="仿宋_GB2312" w:cs="仿宋_GB2312"/>
                <w:b/>
                <w:color w:val="auto"/>
                <w:sz w:val="24"/>
              </w:rPr>
              <w:t>全 市</w:t>
            </w:r>
          </w:p>
        </w:tc>
        <w:tc>
          <w:tcPr>
            <w:tcW w:w="1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sz w:val="24"/>
              </w:rPr>
              <w:t>830</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sz w:val="24"/>
              </w:rPr>
              <w:t>1600</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sz w:val="24"/>
              </w:rPr>
              <w:t>920</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sz w:val="24"/>
              </w:rPr>
              <w:t>1800</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sz w:val="24"/>
              </w:rPr>
              <w:t>1000</w:t>
            </w:r>
          </w:p>
        </w:tc>
        <w:tc>
          <w:tcPr>
            <w:tcW w:w="12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sz w:val="24"/>
              </w:rPr>
              <w:t>2000</w:t>
            </w:r>
          </w:p>
        </w:tc>
      </w:tr>
    </w:tbl>
    <w:p>
      <w:pPr>
        <w:pStyle w:val="6"/>
        <w:keepNext w:val="0"/>
        <w:keepLines w:val="0"/>
        <w:pageBreakBefore w:val="0"/>
        <w:widowControl w:val="0"/>
        <w:kinsoku/>
        <w:overflowPunct/>
        <w:bidi w:val="0"/>
        <w:snapToGrid w:val="0"/>
        <w:spacing w:line="560" w:lineRule="exact"/>
        <w:ind w:firstLine="0" w:firstLineChars="0"/>
        <w:rPr>
          <w:rFonts w:hint="eastAsia" w:ascii="宋体" w:hAnsi="宋体" w:eastAsia="黑体" w:cs="黑体"/>
          <w:color w:val="auto"/>
          <w:sz w:val="32"/>
          <w:szCs w:val="32"/>
        </w:rPr>
      </w:pPr>
    </w:p>
    <w:p>
      <w:pPr>
        <w:pStyle w:val="6"/>
        <w:keepNext w:val="0"/>
        <w:keepLines w:val="0"/>
        <w:pageBreakBefore w:val="0"/>
        <w:widowControl w:val="0"/>
        <w:kinsoku/>
        <w:overflowPunct/>
        <w:bidi w:val="0"/>
        <w:snapToGrid w:val="0"/>
        <w:spacing w:line="560" w:lineRule="exact"/>
        <w:ind w:firstLine="0" w:firstLineChars="0"/>
        <w:rPr>
          <w:rFonts w:hint="eastAsia" w:ascii="宋体" w:hAnsi="宋体" w:eastAsia="黑体" w:cs="黑体"/>
          <w:color w:val="auto"/>
          <w:sz w:val="32"/>
          <w:szCs w:val="32"/>
        </w:rPr>
      </w:pPr>
      <w:r>
        <w:rPr>
          <w:rFonts w:hint="eastAsia" w:ascii="宋体" w:hAnsi="宋体" w:eastAsia="黑体" w:cs="黑体"/>
          <w:color w:val="auto"/>
          <w:sz w:val="32"/>
          <w:szCs w:val="32"/>
        </w:rPr>
        <w:br w:type="page"/>
      </w:r>
      <w:r>
        <w:rPr>
          <w:rFonts w:hint="eastAsia" w:ascii="宋体" w:hAnsi="宋体" w:eastAsia="黑体" w:cs="黑体"/>
          <w:color w:val="auto"/>
          <w:sz w:val="32"/>
          <w:szCs w:val="32"/>
        </w:rPr>
        <w:t>附件4</w:t>
      </w:r>
    </w:p>
    <w:p>
      <w:pPr>
        <w:pStyle w:val="6"/>
        <w:keepNext w:val="0"/>
        <w:keepLines w:val="0"/>
        <w:pageBreakBefore w:val="0"/>
        <w:widowControl w:val="0"/>
        <w:kinsoku/>
        <w:overflowPunct/>
        <w:bidi w:val="0"/>
        <w:snapToGrid w:val="0"/>
        <w:spacing w:line="560" w:lineRule="exact"/>
        <w:ind w:firstLine="0" w:firstLineChars="0"/>
        <w:jc w:val="center"/>
        <w:rPr>
          <w:rFonts w:hint="eastAsia" w:ascii="宋体" w:hAnsi="宋体" w:eastAsia="方正小标宋简体" w:cs="方正小标宋简体"/>
          <w:color w:val="auto"/>
          <w:sz w:val="44"/>
          <w:szCs w:val="44"/>
        </w:rPr>
      </w:pPr>
    </w:p>
    <w:p>
      <w:pPr>
        <w:pStyle w:val="6"/>
        <w:keepNext w:val="0"/>
        <w:keepLines w:val="0"/>
        <w:pageBreakBefore w:val="0"/>
        <w:widowControl w:val="0"/>
        <w:kinsoku/>
        <w:overflowPunct/>
        <w:bidi w:val="0"/>
        <w:snapToGrid w:val="0"/>
        <w:spacing w:line="560" w:lineRule="exact"/>
        <w:ind w:firstLine="0" w:firstLineChars="0"/>
        <w:jc w:val="center"/>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湘潭市高水平科技创新平台培育建设</w:t>
      </w:r>
    </w:p>
    <w:p>
      <w:pPr>
        <w:pStyle w:val="6"/>
        <w:keepNext w:val="0"/>
        <w:keepLines w:val="0"/>
        <w:pageBreakBefore w:val="0"/>
        <w:widowControl w:val="0"/>
        <w:kinsoku/>
        <w:overflowPunct/>
        <w:bidi w:val="0"/>
        <w:snapToGrid w:val="0"/>
        <w:spacing w:line="560" w:lineRule="exact"/>
        <w:ind w:firstLine="0" w:firstLineChars="0"/>
        <w:jc w:val="center"/>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lang w:eastAsia="zh-CN"/>
        </w:rPr>
        <w:t>目标</w:t>
      </w:r>
      <w:r>
        <w:rPr>
          <w:rFonts w:hint="eastAsia" w:ascii="宋体" w:hAnsi="宋体" w:eastAsia="方正小标宋简体" w:cs="方正小标宋简体"/>
          <w:color w:val="auto"/>
          <w:sz w:val="44"/>
          <w:szCs w:val="44"/>
        </w:rPr>
        <w:t>任务分解表（市直</w:t>
      </w:r>
      <w:r>
        <w:rPr>
          <w:rFonts w:hint="eastAsia" w:ascii="宋体" w:hAnsi="宋体" w:eastAsia="方正小标宋简体" w:cs="方正小标宋简体"/>
          <w:color w:val="auto"/>
          <w:sz w:val="44"/>
          <w:szCs w:val="44"/>
          <w:lang w:eastAsia="zh-CN"/>
        </w:rPr>
        <w:t>单位</w:t>
      </w:r>
      <w:r>
        <w:rPr>
          <w:rFonts w:hint="eastAsia" w:ascii="宋体" w:hAnsi="宋体" w:eastAsia="方正小标宋简体" w:cs="方正小标宋简体"/>
          <w:color w:val="auto"/>
          <w:sz w:val="44"/>
          <w:szCs w:val="44"/>
        </w:rPr>
        <w:t>）</w:t>
      </w:r>
    </w:p>
    <w:p>
      <w:pPr>
        <w:pStyle w:val="6"/>
        <w:keepNext w:val="0"/>
        <w:keepLines w:val="0"/>
        <w:pageBreakBefore w:val="0"/>
        <w:widowControl w:val="0"/>
        <w:kinsoku/>
        <w:overflowPunct/>
        <w:bidi w:val="0"/>
        <w:snapToGrid w:val="0"/>
        <w:spacing w:line="560" w:lineRule="exact"/>
        <w:ind w:firstLine="0" w:firstLineChars="0"/>
        <w:jc w:val="center"/>
        <w:rPr>
          <w:rFonts w:hint="eastAsia" w:ascii="宋体" w:hAnsi="宋体" w:eastAsia="仿宋_GB2312" w:cs="仿宋_GB2312"/>
          <w:color w:val="auto"/>
          <w:sz w:val="32"/>
          <w:szCs w:val="32"/>
          <w:lang w:val="en-US" w:eastAsia="zh-CN"/>
        </w:rPr>
      </w:pPr>
    </w:p>
    <w:p>
      <w:pPr>
        <w:pStyle w:val="6"/>
        <w:keepNext w:val="0"/>
        <w:keepLines w:val="0"/>
        <w:pageBreakBefore w:val="0"/>
        <w:widowControl w:val="0"/>
        <w:kinsoku/>
        <w:overflowPunct/>
        <w:bidi w:val="0"/>
        <w:snapToGrid w:val="0"/>
        <w:spacing w:line="560" w:lineRule="exact"/>
        <w:ind w:firstLine="0" w:firstLineChars="0"/>
        <w:jc w:val="center"/>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 xml:space="preserve">                                                        单位：个</w:t>
      </w:r>
    </w:p>
    <w:tbl>
      <w:tblPr>
        <w:tblStyle w:val="15"/>
        <w:tblW w:w="9204" w:type="dxa"/>
        <w:jc w:val="center"/>
        <w:tblLayout w:type="autofit"/>
        <w:tblCellMar>
          <w:top w:w="0" w:type="dxa"/>
          <w:left w:w="108" w:type="dxa"/>
          <w:bottom w:w="0" w:type="dxa"/>
          <w:right w:w="108" w:type="dxa"/>
        </w:tblCellMar>
      </w:tblPr>
      <w:tblGrid>
        <w:gridCol w:w="1816"/>
        <w:gridCol w:w="1841"/>
        <w:gridCol w:w="2071"/>
        <w:gridCol w:w="1894"/>
        <w:gridCol w:w="1582"/>
      </w:tblGrid>
      <w:tr>
        <w:tblPrEx>
          <w:tblCellMar>
            <w:top w:w="0" w:type="dxa"/>
            <w:left w:w="108" w:type="dxa"/>
            <w:bottom w:w="0" w:type="dxa"/>
            <w:right w:w="108" w:type="dxa"/>
          </w:tblCellMar>
        </w:tblPrEx>
        <w:trPr>
          <w:trHeight w:val="1206" w:hRule="atLeast"/>
          <w:jc w:val="center"/>
        </w:trPr>
        <w:tc>
          <w:tcPr>
            <w:tcW w:w="1816" w:type="dxa"/>
            <w:tcBorders>
              <w:top w:val="single" w:color="000000" w:sz="4" w:space="0"/>
              <w:left w:val="single" w:color="000000" w:sz="4" w:space="0"/>
              <w:bottom w:val="single" w:color="000000" w:sz="4" w:space="0"/>
              <w:right w:val="single" w:color="000000" w:sz="4" w:space="0"/>
            </w:tcBorders>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val="0"/>
              <w:kinsoku/>
              <w:overflowPunct/>
              <w:bidi w:val="0"/>
              <w:snapToGrid w:val="0"/>
              <w:spacing w:line="240" w:lineRule="auto"/>
              <w:jc w:val="center"/>
              <w:textAlignment w:val="center"/>
              <w:rPr>
                <w:rFonts w:hint="eastAsia" w:ascii="黑体" w:hAnsi="黑体" w:eastAsia="黑体" w:cs="黑体"/>
                <w:bCs/>
                <w:color w:val="auto"/>
                <w:kern w:val="0"/>
                <w:sz w:val="24"/>
              </w:rPr>
            </w:pPr>
          </w:p>
          <w:p>
            <w:pPr>
              <w:keepNext w:val="0"/>
              <w:keepLines w:val="0"/>
              <w:pageBreakBefore w:val="0"/>
              <w:widowControl w:val="0"/>
              <w:kinsoku/>
              <w:overflowPunct/>
              <w:bidi w:val="0"/>
              <w:snapToGrid w:val="0"/>
              <w:spacing w:line="240" w:lineRule="auto"/>
              <w:jc w:val="center"/>
              <w:textAlignment w:val="center"/>
              <w:rPr>
                <w:rFonts w:hint="eastAsia" w:ascii="黑体" w:hAnsi="黑体" w:eastAsia="黑体" w:cs="黑体"/>
                <w:bCs/>
                <w:color w:val="auto"/>
                <w:kern w:val="0"/>
                <w:sz w:val="24"/>
              </w:rPr>
            </w:pPr>
          </w:p>
          <w:p>
            <w:pPr>
              <w:keepNext w:val="0"/>
              <w:keepLines w:val="0"/>
              <w:pageBreakBefore w:val="0"/>
              <w:widowControl w:val="0"/>
              <w:kinsoku/>
              <w:overflowPunct/>
              <w:bidi w:val="0"/>
              <w:snapToGrid w:val="0"/>
              <w:spacing w:line="240" w:lineRule="auto"/>
              <w:jc w:val="center"/>
              <w:textAlignment w:val="center"/>
              <w:rPr>
                <w:rFonts w:hint="eastAsia" w:ascii="黑体" w:hAnsi="黑体" w:eastAsia="黑体" w:cs="黑体"/>
                <w:bCs/>
                <w:color w:val="auto"/>
                <w:sz w:val="24"/>
              </w:rPr>
            </w:pPr>
            <w:r>
              <w:rPr>
                <w:rFonts w:hint="eastAsia" w:ascii="黑体" w:hAnsi="黑体" w:eastAsia="黑体" w:cs="黑体"/>
                <w:bCs/>
                <w:color w:val="auto"/>
                <w:kern w:val="0"/>
                <w:sz w:val="24"/>
              </w:rPr>
              <w:t>部门</w:t>
            </w:r>
          </w:p>
          <w:p>
            <w:pPr>
              <w:keepNext w:val="0"/>
              <w:keepLines w:val="0"/>
              <w:pageBreakBefore w:val="0"/>
              <w:widowControl w:val="0"/>
              <w:kinsoku/>
              <w:overflowPunct/>
              <w:bidi w:val="0"/>
              <w:snapToGrid w:val="0"/>
              <w:spacing w:line="240" w:lineRule="auto"/>
              <w:jc w:val="center"/>
              <w:textAlignment w:val="center"/>
              <mc:AlternateContent>
                <mc:Choice Requires="wpsCustomData">
                  <wpsCustomData:diagonalParaType/>
                </mc:Choice>
              </mc:AlternateContent>
              <w:rPr>
                <w:rFonts w:hint="eastAsia" w:ascii="黑体" w:hAnsi="黑体" w:eastAsia="黑体" w:cs="黑体"/>
                <w:bCs/>
                <w:color w:val="auto"/>
                <w:sz w:val="24"/>
                <w:lang w:eastAsia="zh-CN"/>
              </w:rPr>
            </w:pPr>
            <w:r>
              <w:rPr>
                <w:rFonts w:hint="eastAsia" w:ascii="黑体" w:hAnsi="黑体" w:eastAsia="黑体" w:cs="黑体"/>
                <w:bCs/>
                <w:color w:val="auto"/>
                <w:sz w:val="24"/>
                <w:lang w:eastAsia="zh-CN"/>
              </w:rPr>
              <w:t>年度</w:t>
            </w:r>
          </w:p>
          <w:p>
            <w:pPr>
              <w:keepNext w:val="0"/>
              <w:keepLines w:val="0"/>
              <w:pageBreakBefore w:val="0"/>
              <w:widowControl w:val="0"/>
              <w:kinsoku/>
              <w:overflowPunct/>
              <w:bidi w:val="0"/>
              <w:spacing w:line="140" w:lineRule="exact"/>
              <w:jc w:val="center"/>
              <w:textAlignment w:val="center"/>
              <w:rPr>
                <w:rFonts w:hint="eastAsia" w:ascii="黑体" w:hAnsi="黑体" w:eastAsia="黑体" w:cs="黑体"/>
                <w:bCs/>
                <w:color w:val="auto"/>
                <w:sz w:val="24"/>
                <w:lang w:eastAsia="zh-CN"/>
              </w:rPr>
            </w:pPr>
          </w:p>
          <w:p>
            <w:pPr>
              <w:keepNext w:val="0"/>
              <w:keepLines w:val="0"/>
              <w:pageBreakBefore w:val="0"/>
              <w:widowControl w:val="0"/>
              <w:kinsoku/>
              <w:overflowPunct/>
              <w:bidi w:val="0"/>
              <w:spacing w:line="120" w:lineRule="exact"/>
              <w:jc w:val="center"/>
              <w:textAlignment w:val="center"/>
              <w:rPr>
                <w:rFonts w:hint="eastAsia" w:ascii="黑体" w:hAnsi="黑体" w:eastAsia="黑体" w:cs="黑体"/>
                <w:bCs/>
                <w:color w:val="auto"/>
                <w:sz w:val="24"/>
                <w:lang w:eastAsia="zh-CN"/>
              </w:rPr>
            </w:pPr>
          </w:p>
          <w:p>
            <w:pPr>
              <w:keepNext w:val="0"/>
              <w:keepLines w:val="0"/>
              <w:pageBreakBefore w:val="0"/>
              <w:widowControl w:val="0"/>
              <w:kinsoku/>
              <w:overflowPunct/>
              <w:bidi w:val="0"/>
              <w:spacing w:line="120" w:lineRule="exact"/>
              <w:jc w:val="center"/>
              <w:textAlignment w:val="center"/>
              <w:rPr>
                <w:rFonts w:hint="eastAsia" w:ascii="黑体" w:hAnsi="黑体" w:eastAsia="黑体" w:cs="黑体"/>
                <w:bCs/>
                <w:color w:val="auto"/>
                <w:sz w:val="24"/>
                <w:lang w:eastAsia="zh-CN"/>
              </w:rPr>
            </w:pPr>
          </w:p>
          <w:p>
            <w:pPr>
              <w:keepNext w:val="0"/>
              <w:keepLines w:val="0"/>
              <w:pageBreakBefore w:val="0"/>
              <w:widowControl w:val="0"/>
              <w:kinsoku/>
              <w:overflowPunct/>
              <w:bidi w:val="0"/>
              <w:spacing w:line="360" w:lineRule="exact"/>
              <w:jc w:val="center"/>
              <w:textAlignment w:val="center"/>
              <w:rPr>
                <w:rFonts w:hint="eastAsia" w:ascii="黑体" w:hAnsi="黑体" w:eastAsia="黑体" w:cs="黑体"/>
                <w:bCs/>
                <w:color w:val="auto"/>
                <w:sz w:val="24"/>
                <w:lang w:eastAsia="zh-CN"/>
              </w:rPr>
            </w:pPr>
            <w:r>
              <w:rPr>
                <w:rFonts w:hint="eastAsia" w:ascii="黑体" w:hAnsi="黑体" w:eastAsia="黑体" w:cs="黑体"/>
                <w:bCs/>
                <w:color w:val="auto"/>
                <w:sz w:val="24"/>
                <w:lang w:eastAsia="zh-CN"/>
              </w:rPr>
              <w:t>年度</w:t>
            </w:r>
          </w:p>
        </w:tc>
        <w:tc>
          <w:tcPr>
            <w:tcW w:w="1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60" w:lineRule="exact"/>
              <w:jc w:val="center"/>
              <w:textAlignment w:val="center"/>
              <w:rPr>
                <w:rFonts w:hint="eastAsia" w:ascii="黑体" w:hAnsi="黑体" w:eastAsia="黑体" w:cs="黑体"/>
                <w:bCs/>
                <w:color w:val="auto"/>
                <w:sz w:val="24"/>
              </w:rPr>
            </w:pPr>
            <w:r>
              <w:rPr>
                <w:rFonts w:hint="eastAsia" w:ascii="黑体" w:hAnsi="黑体" w:eastAsia="黑体" w:cs="黑体"/>
                <w:bCs/>
                <w:color w:val="auto"/>
                <w:kern w:val="0"/>
                <w:sz w:val="24"/>
              </w:rPr>
              <w:t>2023年</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60" w:lineRule="exact"/>
              <w:jc w:val="center"/>
              <w:textAlignment w:val="center"/>
              <w:rPr>
                <w:rFonts w:hint="eastAsia" w:ascii="黑体" w:hAnsi="黑体" w:eastAsia="黑体" w:cs="黑体"/>
                <w:bCs/>
                <w:color w:val="auto"/>
                <w:sz w:val="24"/>
              </w:rPr>
            </w:pPr>
            <w:r>
              <w:rPr>
                <w:rFonts w:hint="eastAsia" w:ascii="黑体" w:hAnsi="黑体" w:eastAsia="黑体" w:cs="黑体"/>
                <w:bCs/>
                <w:color w:val="auto"/>
                <w:kern w:val="0"/>
                <w:sz w:val="24"/>
              </w:rPr>
              <w:t>2024年</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60" w:lineRule="exact"/>
              <w:jc w:val="center"/>
              <w:textAlignment w:val="center"/>
              <w:rPr>
                <w:rFonts w:hint="eastAsia" w:ascii="黑体" w:hAnsi="黑体" w:eastAsia="黑体" w:cs="黑体"/>
                <w:bCs/>
                <w:color w:val="auto"/>
                <w:sz w:val="24"/>
              </w:rPr>
            </w:pPr>
            <w:r>
              <w:rPr>
                <w:rFonts w:hint="eastAsia" w:ascii="黑体" w:hAnsi="黑体" w:eastAsia="黑体" w:cs="黑体"/>
                <w:bCs/>
                <w:color w:val="auto"/>
                <w:kern w:val="0"/>
                <w:sz w:val="24"/>
              </w:rPr>
              <w:t>2025年</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60" w:lineRule="exact"/>
              <w:jc w:val="center"/>
              <w:textAlignment w:val="center"/>
              <w:rPr>
                <w:rFonts w:hint="eastAsia" w:ascii="黑体" w:hAnsi="黑体" w:eastAsia="黑体" w:cs="黑体"/>
                <w:bCs/>
                <w:color w:val="auto"/>
                <w:sz w:val="24"/>
              </w:rPr>
            </w:pPr>
            <w:r>
              <w:rPr>
                <w:rFonts w:hint="eastAsia" w:ascii="黑体" w:hAnsi="黑体" w:eastAsia="黑体" w:cs="黑体"/>
                <w:bCs/>
                <w:color w:val="auto"/>
                <w:kern w:val="0"/>
                <w:sz w:val="24"/>
              </w:rPr>
              <w:t>合计</w:t>
            </w:r>
          </w:p>
        </w:tc>
      </w:tr>
      <w:tr>
        <w:tblPrEx>
          <w:tblCellMar>
            <w:top w:w="0" w:type="dxa"/>
            <w:left w:w="108" w:type="dxa"/>
            <w:bottom w:w="0" w:type="dxa"/>
            <w:right w:w="108" w:type="dxa"/>
          </w:tblCellMar>
        </w:tblPrEx>
        <w:trPr>
          <w:trHeight w:val="699" w:hRule="atLeas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s="仿宋_GB2312"/>
                <w:color w:val="auto"/>
                <w:sz w:val="24"/>
              </w:rPr>
            </w:pPr>
            <w:r>
              <w:rPr>
                <w:rFonts w:hint="eastAsia" w:ascii="宋体" w:hAnsi="宋体" w:eastAsia="仿宋_GB2312" w:cs="仿宋_GB2312"/>
                <w:color w:val="auto"/>
                <w:sz w:val="24"/>
              </w:rPr>
              <w:t>市科技局</w:t>
            </w:r>
          </w:p>
        </w:tc>
        <w:tc>
          <w:tcPr>
            <w:tcW w:w="1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20</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15</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45</w:t>
            </w:r>
          </w:p>
        </w:tc>
      </w:tr>
      <w:tr>
        <w:tblPrEx>
          <w:tblCellMar>
            <w:top w:w="0" w:type="dxa"/>
            <w:left w:w="108" w:type="dxa"/>
            <w:bottom w:w="0" w:type="dxa"/>
            <w:right w:w="108" w:type="dxa"/>
          </w:tblCellMar>
        </w:tblPrEx>
        <w:trPr>
          <w:trHeight w:val="699" w:hRule="atLeas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s="仿宋_GB2312"/>
                <w:color w:val="auto"/>
                <w:sz w:val="24"/>
              </w:rPr>
            </w:pPr>
            <w:r>
              <w:rPr>
                <w:rFonts w:hint="eastAsia" w:ascii="宋体" w:hAnsi="宋体" w:eastAsia="仿宋_GB2312" w:cs="仿宋_GB2312"/>
                <w:color w:val="auto"/>
                <w:sz w:val="24"/>
              </w:rPr>
              <w:t>市发改委</w:t>
            </w:r>
          </w:p>
        </w:tc>
        <w:tc>
          <w:tcPr>
            <w:tcW w:w="1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10</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7</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8</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25</w:t>
            </w:r>
          </w:p>
        </w:tc>
      </w:tr>
      <w:tr>
        <w:tblPrEx>
          <w:tblCellMar>
            <w:top w:w="0" w:type="dxa"/>
            <w:left w:w="108" w:type="dxa"/>
            <w:bottom w:w="0" w:type="dxa"/>
            <w:right w:w="108" w:type="dxa"/>
          </w:tblCellMar>
        </w:tblPrEx>
        <w:trPr>
          <w:trHeight w:val="699" w:hRule="atLeas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s="仿宋_GB2312"/>
                <w:color w:val="auto"/>
                <w:sz w:val="24"/>
              </w:rPr>
            </w:pPr>
            <w:r>
              <w:rPr>
                <w:rFonts w:hint="eastAsia" w:ascii="宋体" w:hAnsi="宋体" w:eastAsia="仿宋_GB2312" w:cs="仿宋_GB2312"/>
                <w:color w:val="auto"/>
                <w:sz w:val="24"/>
              </w:rPr>
              <w:t>市工信局</w:t>
            </w:r>
          </w:p>
        </w:tc>
        <w:tc>
          <w:tcPr>
            <w:tcW w:w="1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30</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13</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12</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kern w:val="0"/>
                <w:sz w:val="24"/>
              </w:rPr>
              <w:t>55</w:t>
            </w:r>
          </w:p>
        </w:tc>
      </w:tr>
      <w:tr>
        <w:tblPrEx>
          <w:tblCellMar>
            <w:top w:w="0" w:type="dxa"/>
            <w:left w:w="108" w:type="dxa"/>
            <w:bottom w:w="0" w:type="dxa"/>
            <w:right w:w="108" w:type="dxa"/>
          </w:tblCellMar>
        </w:tblPrEx>
        <w:trPr>
          <w:trHeight w:val="721" w:hRule="atLeast"/>
          <w:jc w:val="center"/>
        </w:trPr>
        <w:tc>
          <w:tcPr>
            <w:tcW w:w="18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kern w:val="0"/>
                <w:sz w:val="24"/>
              </w:rPr>
              <w:t>合  计</w:t>
            </w:r>
          </w:p>
        </w:tc>
        <w:tc>
          <w:tcPr>
            <w:tcW w:w="18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kern w:val="0"/>
                <w:sz w:val="24"/>
              </w:rPr>
              <w:t>60</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kern w:val="0"/>
                <w:sz w:val="24"/>
              </w:rPr>
              <w:t>35</w:t>
            </w:r>
          </w:p>
        </w:tc>
        <w:tc>
          <w:tcPr>
            <w:tcW w:w="18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kern w:val="0"/>
                <w:sz w:val="24"/>
              </w:rPr>
              <w:t>30</w:t>
            </w:r>
          </w:p>
        </w:tc>
        <w:tc>
          <w:tcPr>
            <w:tcW w:w="15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color w:val="auto"/>
                <w:sz w:val="24"/>
              </w:rPr>
            </w:pPr>
            <w:r>
              <w:rPr>
                <w:rFonts w:hint="eastAsia" w:ascii="宋体" w:hAnsi="宋体" w:eastAsia="仿宋_GB2312" w:cs="仿宋_GB2312"/>
                <w:b/>
                <w:color w:val="auto"/>
                <w:kern w:val="0"/>
                <w:sz w:val="24"/>
              </w:rPr>
              <w:t>125</w:t>
            </w:r>
          </w:p>
        </w:tc>
      </w:tr>
    </w:tbl>
    <w:p>
      <w:pPr>
        <w:pStyle w:val="6"/>
        <w:keepNext w:val="0"/>
        <w:keepLines w:val="0"/>
        <w:pageBreakBefore w:val="0"/>
        <w:widowControl w:val="0"/>
        <w:kinsoku/>
        <w:overflowPunct/>
        <w:bidi w:val="0"/>
        <w:snapToGrid w:val="0"/>
        <w:spacing w:line="400" w:lineRule="exact"/>
        <w:ind w:firstLine="0" w:firstLineChars="0"/>
        <w:rPr>
          <w:rFonts w:hint="eastAsia" w:ascii="宋体" w:hAnsi="宋体" w:eastAsia="方正黑体_GBK" w:cs="方正黑体_GBK"/>
          <w:color w:val="auto"/>
          <w:sz w:val="24"/>
        </w:rPr>
      </w:pPr>
    </w:p>
    <w:p>
      <w:pPr>
        <w:pStyle w:val="6"/>
        <w:keepNext w:val="0"/>
        <w:keepLines w:val="0"/>
        <w:pageBreakBefore w:val="0"/>
        <w:widowControl w:val="0"/>
        <w:kinsoku/>
        <w:overflowPunct/>
        <w:bidi w:val="0"/>
        <w:snapToGrid w:val="0"/>
        <w:spacing w:line="560" w:lineRule="exact"/>
        <w:ind w:firstLine="0" w:firstLineChars="0"/>
        <w:rPr>
          <w:rFonts w:ascii="宋体" w:hAnsi="宋体" w:eastAsia="方正小标宋简体" w:cs="方正小标宋简体"/>
          <w:color w:val="auto"/>
          <w:sz w:val="44"/>
          <w:szCs w:val="44"/>
        </w:rPr>
      </w:pPr>
    </w:p>
    <w:p>
      <w:pPr>
        <w:pStyle w:val="6"/>
        <w:keepNext w:val="0"/>
        <w:keepLines w:val="0"/>
        <w:pageBreakBefore w:val="0"/>
        <w:widowControl w:val="0"/>
        <w:kinsoku/>
        <w:overflowPunct/>
        <w:bidi w:val="0"/>
        <w:snapToGrid w:val="0"/>
        <w:spacing w:line="400" w:lineRule="exact"/>
        <w:ind w:firstLine="0" w:firstLineChars="0"/>
        <w:rPr>
          <w:rFonts w:hint="eastAsia" w:ascii="宋体" w:hAnsi="宋体" w:eastAsia="方正黑体_GBK" w:cs="方正黑体_GBK"/>
          <w:color w:val="auto"/>
          <w:sz w:val="32"/>
          <w:szCs w:val="32"/>
        </w:rPr>
      </w:pP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textAlignment w:val="auto"/>
        <w:rPr>
          <w:rFonts w:hint="eastAsia" w:ascii="宋体" w:hAnsi="宋体" w:eastAsia="黑体" w:cs="黑体"/>
          <w:color w:val="auto"/>
          <w:sz w:val="32"/>
          <w:szCs w:val="32"/>
        </w:rPr>
      </w:pPr>
      <w:r>
        <w:rPr>
          <w:rFonts w:hint="eastAsia" w:ascii="宋体" w:hAnsi="宋体" w:eastAsia="方正黑体_GBK" w:cs="方正黑体_GBK"/>
          <w:color w:val="auto"/>
          <w:sz w:val="32"/>
          <w:szCs w:val="32"/>
        </w:rPr>
        <w:br w:type="page"/>
      </w:r>
      <w:r>
        <w:rPr>
          <w:rFonts w:hint="eastAsia" w:ascii="宋体" w:hAnsi="宋体" w:eastAsia="黑体" w:cs="黑体"/>
          <w:color w:val="auto"/>
          <w:sz w:val="32"/>
          <w:szCs w:val="32"/>
        </w:rPr>
        <w:t>附件5</w:t>
      </w: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textAlignment w:val="auto"/>
        <w:rPr>
          <w:rFonts w:ascii="宋体" w:hAnsi="宋体" w:eastAsia="方正黑体_GBK" w:cs="方正黑体_GBK"/>
          <w:color w:val="auto"/>
          <w:sz w:val="32"/>
          <w:szCs w:val="32"/>
        </w:rPr>
      </w:pP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jc w:val="center"/>
        <w:textAlignment w:val="auto"/>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rPr>
        <w:t>湘潭市高水平科技创新平台培育建设</w:t>
      </w: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jc w:val="center"/>
        <w:textAlignment w:val="auto"/>
        <w:rPr>
          <w:rFonts w:hint="eastAsia" w:ascii="宋体" w:hAnsi="宋体" w:eastAsia="方正小标宋简体" w:cs="方正小标宋简体"/>
          <w:color w:val="auto"/>
          <w:sz w:val="44"/>
          <w:szCs w:val="44"/>
        </w:rPr>
      </w:pPr>
      <w:r>
        <w:rPr>
          <w:rFonts w:hint="eastAsia" w:ascii="宋体" w:hAnsi="宋体" w:eastAsia="方正小标宋简体" w:cs="方正小标宋简体"/>
          <w:color w:val="auto"/>
          <w:sz w:val="44"/>
          <w:szCs w:val="44"/>
          <w:lang w:eastAsia="zh-CN"/>
        </w:rPr>
        <w:t>目标</w:t>
      </w:r>
      <w:r>
        <w:rPr>
          <w:rFonts w:hint="eastAsia" w:ascii="宋体" w:hAnsi="宋体" w:eastAsia="方正小标宋简体" w:cs="方正小标宋简体"/>
          <w:color w:val="auto"/>
          <w:sz w:val="44"/>
          <w:szCs w:val="44"/>
        </w:rPr>
        <w:t>任务分解表（县市区、园区）</w:t>
      </w:r>
    </w:p>
    <w:p>
      <w:pPr>
        <w:pStyle w:val="6"/>
        <w:keepNext w:val="0"/>
        <w:keepLines w:val="0"/>
        <w:pageBreakBefore w:val="0"/>
        <w:widowControl w:val="0"/>
        <w:kinsoku/>
        <w:wordWrap/>
        <w:overflowPunct/>
        <w:topLinePunct w:val="0"/>
        <w:autoSpaceDE/>
        <w:autoSpaceDN/>
        <w:bidi w:val="0"/>
        <w:adjustRightInd/>
        <w:snapToGrid w:val="0"/>
        <w:spacing w:line="576" w:lineRule="exact"/>
        <w:ind w:firstLine="0" w:firstLineChars="0"/>
        <w:jc w:val="center"/>
        <w:textAlignment w:val="auto"/>
        <w:rPr>
          <w:rFonts w:hint="eastAsia" w:ascii="宋体" w:hAnsi="宋体" w:eastAsia="方正小标宋简体" w:cs="方正小标宋简体"/>
          <w:color w:val="auto"/>
          <w:sz w:val="44"/>
          <w:szCs w:val="44"/>
        </w:rPr>
      </w:pPr>
    </w:p>
    <w:p>
      <w:pPr>
        <w:pStyle w:val="6"/>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宋体" w:hAnsi="宋体" w:eastAsia="方正小标宋简体" w:cs="方正小标宋简体"/>
          <w:color w:val="auto"/>
          <w:sz w:val="28"/>
          <w:szCs w:val="28"/>
        </w:rPr>
      </w:pPr>
      <w:r>
        <w:rPr>
          <w:rFonts w:hint="eastAsia" w:ascii="宋体" w:hAnsi="宋体" w:eastAsia="仿宋_GB2312" w:cs="仿宋_GB2312"/>
          <w:color w:val="auto"/>
          <w:sz w:val="28"/>
          <w:szCs w:val="28"/>
          <w:lang w:val="en-US" w:eastAsia="zh-CN"/>
        </w:rPr>
        <w:t xml:space="preserve">                                                        单位：个</w:t>
      </w:r>
    </w:p>
    <w:tbl>
      <w:tblPr>
        <w:tblStyle w:val="15"/>
        <w:tblW w:w="9414" w:type="dxa"/>
        <w:jc w:val="center"/>
        <w:tblLayout w:type="autofit"/>
        <w:tblCellMar>
          <w:top w:w="0" w:type="dxa"/>
          <w:left w:w="108" w:type="dxa"/>
          <w:bottom w:w="0" w:type="dxa"/>
          <w:right w:w="108" w:type="dxa"/>
        </w:tblCellMar>
      </w:tblPr>
      <w:tblGrid>
        <w:gridCol w:w="2436"/>
        <w:gridCol w:w="2024"/>
        <w:gridCol w:w="1927"/>
        <w:gridCol w:w="1861"/>
        <w:gridCol w:w="1166"/>
      </w:tblGrid>
      <w:tr>
        <w:tblPrEx>
          <w:tblCellMar>
            <w:top w:w="0" w:type="dxa"/>
            <w:left w:w="108" w:type="dxa"/>
            <w:bottom w:w="0" w:type="dxa"/>
            <w:right w:w="108" w:type="dxa"/>
          </w:tblCellMar>
        </w:tblPrEx>
        <w:trPr>
          <w:trHeight w:val="1484"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val="0"/>
              <w:kinsoku/>
              <w:overflowPunct/>
              <w:bidi w:val="0"/>
              <w:snapToGrid w:val="0"/>
              <w:spacing w:line="240" w:lineRule="auto"/>
              <w:jc w:val="both"/>
              <w:rPr>
                <w:rFonts w:hint="eastAsia" w:ascii="宋体" w:hAnsi="宋体" w:eastAsia="方正黑体_GBK" w:cs="方正黑体_GBK"/>
                <w:color w:val="auto"/>
                <w:sz w:val="24"/>
              </w:rPr>
            </w:pPr>
          </w:p>
          <w:p>
            <w:pPr>
              <w:keepNext w:val="0"/>
              <w:keepLines w:val="0"/>
              <w:pageBreakBefore w:val="0"/>
              <w:widowControl w:val="0"/>
              <w:kinsoku/>
              <w:overflowPunct/>
              <w:bidi w:val="0"/>
              <w:snapToGrid w:val="0"/>
              <w:spacing w:line="240" w:lineRule="exact"/>
              <w:jc w:val="center"/>
              <w:rPr>
                <w:rFonts w:hint="eastAsia" w:ascii="宋体" w:hAnsi="宋体" w:eastAsia="方正黑体_GBK" w:cs="方正黑体_GBK"/>
                <w:color w:val="auto"/>
                <w:sz w:val="24"/>
                <w:lang w:eastAsia="zh-CN"/>
              </w:rPr>
            </w:pPr>
          </w:p>
          <w:p>
            <w:pPr>
              <w:keepNext w:val="0"/>
              <w:keepLines w:val="0"/>
              <w:pageBreakBefore w:val="0"/>
              <w:widowControl w:val="0"/>
              <w:kinsoku/>
              <w:overflowPunct/>
              <w:bidi w:val="0"/>
              <w:snapToGrid w:val="0"/>
              <w:spacing w:line="160" w:lineRule="exact"/>
              <w:jc w:val="center"/>
              <w:rPr>
                <w:rFonts w:hint="eastAsia" w:ascii="宋体" w:hAnsi="宋体" w:eastAsia="方正黑体_GBK" w:cs="方正黑体_GBK"/>
                <w:color w:val="auto"/>
                <w:sz w:val="24"/>
                <w:lang w:eastAsia="zh-CN"/>
              </w:rPr>
            </w:pPr>
          </w:p>
          <w:p>
            <w:pPr>
              <w:keepNext w:val="0"/>
              <w:keepLines w:val="0"/>
              <w:pageBreakBefore w:val="0"/>
              <w:widowControl w:val="0"/>
              <w:kinsoku/>
              <w:overflowPunct/>
              <w:bidi w:val="0"/>
              <w:snapToGrid w:val="0"/>
              <w:spacing w:line="240" w:lineRule="exact"/>
              <w:jc w:val="both"/>
              <w:rPr>
                <w:rFonts w:hint="eastAsia" w:ascii="宋体" w:hAnsi="宋体" w:eastAsia="方正黑体_GBK" w:cs="方正黑体_GBK"/>
                <w:color w:val="auto"/>
                <w:sz w:val="24"/>
                <w:lang w:eastAsia="zh-CN"/>
              </w:rPr>
            </w:pPr>
            <w:r>
              <w:rPr>
                <w:rFonts w:hint="eastAsia" w:ascii="宋体" w:hAnsi="宋体" w:eastAsia="方正黑体_GBK" w:cs="方正黑体_GBK"/>
                <w:color w:val="auto"/>
                <w:sz w:val="24"/>
                <w:lang w:eastAsia="zh-CN"/>
              </w:rPr>
              <w:t>县市区</w:t>
            </w:r>
          </w:p>
          <w:p>
            <w:pPr>
              <w:keepNext w:val="0"/>
              <w:keepLines w:val="0"/>
              <w:pageBreakBefore w:val="0"/>
              <w:widowControl w:val="0"/>
              <w:kinsoku/>
              <w:overflowPunct/>
              <w:bidi w:val="0"/>
              <w:snapToGrid w:val="0"/>
              <w:spacing w:line="240" w:lineRule="auto"/>
              <w:ind w:firstLine="0" w:firstLineChars="0"/>
              <w:jc w:val="both"/>
              <mc:AlternateContent>
                <mc:Choice Requires="wpsCustomData">
                  <wpsCustomData:diagonalParaType/>
                </mc:Choice>
              </mc:AlternateContent>
              <w:rPr>
                <w:rFonts w:hint="eastAsia" w:ascii="宋体" w:hAnsi="宋体" w:eastAsia="方正黑体_GBK" w:cs="方正黑体_GBK"/>
                <w:color w:val="auto"/>
                <w:sz w:val="24"/>
                <w:lang w:eastAsia="zh-CN"/>
              </w:rPr>
            </w:pPr>
            <w:r>
              <w:rPr>
                <w:rFonts w:hint="eastAsia" w:ascii="宋体" w:hAnsi="宋体" w:eastAsia="方正黑体_GBK" w:cs="方正黑体_GBK"/>
                <w:color w:val="auto"/>
                <w:sz w:val="24"/>
                <w:lang w:eastAsia="zh-CN"/>
              </w:rPr>
              <w:t>（园区）</w:t>
            </w:r>
          </w:p>
          <w:p>
            <w:pPr>
              <w:keepNext w:val="0"/>
              <w:keepLines w:val="0"/>
              <w:pageBreakBefore w:val="0"/>
              <w:widowControl w:val="0"/>
              <w:kinsoku/>
              <w:overflowPunct/>
              <w:bidi w:val="0"/>
              <w:spacing w:line="180" w:lineRule="exact"/>
              <w:jc w:val="center"/>
              <w:rPr>
                <w:rFonts w:hint="eastAsia" w:ascii="宋体" w:hAnsi="宋体" w:eastAsia="方正黑体_GBK" w:cs="方正黑体_GBK"/>
                <w:color w:val="auto"/>
                <w:sz w:val="24"/>
                <w:lang w:eastAsia="zh-CN"/>
              </w:rPr>
            </w:pPr>
          </w:p>
          <w:p>
            <w:pPr>
              <w:keepNext w:val="0"/>
              <w:keepLines w:val="0"/>
              <w:pageBreakBefore w:val="0"/>
              <w:widowControl w:val="0"/>
              <w:kinsoku/>
              <w:overflowPunct/>
              <w:bidi w:val="0"/>
              <w:spacing w:line="180" w:lineRule="exact"/>
              <w:jc w:val="center"/>
              <w:rPr>
                <w:rFonts w:hint="eastAsia" w:ascii="宋体" w:hAnsi="宋体" w:eastAsia="方正黑体_GBK" w:cs="方正黑体_GBK"/>
                <w:color w:val="auto"/>
                <w:sz w:val="24"/>
                <w:lang w:eastAsia="zh-CN"/>
              </w:rPr>
            </w:pPr>
          </w:p>
          <w:p>
            <w:pPr>
              <w:keepNext w:val="0"/>
              <w:keepLines w:val="0"/>
              <w:pageBreakBefore w:val="0"/>
              <w:widowControl w:val="0"/>
              <w:kinsoku/>
              <w:overflowPunct/>
              <w:bidi w:val="0"/>
              <w:spacing w:line="320" w:lineRule="exact"/>
              <w:jc w:val="center"/>
              <w:rPr>
                <w:rFonts w:hint="eastAsia" w:ascii="宋体" w:hAnsi="宋体" w:eastAsia="方正黑体_GBK" w:cs="方正黑体_GBK"/>
                <w:color w:val="auto"/>
                <w:sz w:val="24"/>
                <w:lang w:eastAsia="zh-CN"/>
              </w:rPr>
            </w:pPr>
            <w:r>
              <w:rPr>
                <w:rFonts w:hint="eastAsia" w:ascii="宋体" w:hAnsi="宋体" w:eastAsia="方正黑体_GBK" w:cs="方正黑体_GBK"/>
                <w:color w:val="auto"/>
                <w:sz w:val="24"/>
                <w:lang w:eastAsia="zh-CN"/>
              </w:rPr>
              <w:t>年</w:t>
            </w:r>
            <w:r>
              <w:rPr>
                <w:rFonts w:hint="eastAsia" w:ascii="宋体" w:hAnsi="宋体" w:eastAsia="方正黑体_GBK" w:cs="方正黑体_GBK"/>
                <w:color w:val="auto"/>
                <w:sz w:val="24"/>
                <w:lang w:val="en-US" w:eastAsia="zh-CN"/>
              </w:rPr>
              <w:t xml:space="preserve">  </w:t>
            </w:r>
            <w:r>
              <w:rPr>
                <w:rFonts w:hint="eastAsia" w:ascii="宋体" w:hAnsi="宋体" w:eastAsia="方正黑体_GBK" w:cs="方正黑体_GBK"/>
                <w:color w:val="auto"/>
                <w:sz w:val="24"/>
                <w:lang w:eastAsia="zh-CN"/>
              </w:rPr>
              <w:t>度</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方正黑体_GBK" w:cs="方正黑体_GBK"/>
                <w:color w:val="auto"/>
                <w:sz w:val="24"/>
              </w:rPr>
            </w:pPr>
            <w:r>
              <w:rPr>
                <w:rFonts w:hint="eastAsia" w:ascii="宋体" w:hAnsi="宋体" w:eastAsia="方正黑体_GBK" w:cs="方正黑体_GBK"/>
                <w:color w:val="auto"/>
                <w:sz w:val="24"/>
              </w:rPr>
              <w:t>2023年</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方正黑体_GBK" w:cs="方正黑体_GBK"/>
                <w:color w:val="auto"/>
                <w:sz w:val="24"/>
              </w:rPr>
            </w:pPr>
            <w:r>
              <w:rPr>
                <w:rFonts w:hint="eastAsia" w:ascii="宋体" w:hAnsi="宋体" w:eastAsia="方正黑体_GBK" w:cs="方正黑体_GBK"/>
                <w:color w:val="auto"/>
                <w:sz w:val="24"/>
              </w:rPr>
              <w:t>2024年</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方正黑体_GBK" w:cs="方正黑体_GBK"/>
                <w:color w:val="auto"/>
                <w:sz w:val="24"/>
              </w:rPr>
            </w:pPr>
            <w:r>
              <w:rPr>
                <w:rFonts w:hint="eastAsia" w:ascii="宋体" w:hAnsi="宋体" w:eastAsia="方正黑体_GBK" w:cs="方正黑体_GBK"/>
                <w:color w:val="auto"/>
                <w:sz w:val="24"/>
              </w:rPr>
              <w:t>2025年</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方正黑体_GBK" w:cs="方正黑体_GBK"/>
                <w:color w:val="auto"/>
                <w:sz w:val="24"/>
              </w:rPr>
            </w:pPr>
            <w:r>
              <w:rPr>
                <w:rFonts w:hint="eastAsia" w:ascii="宋体" w:hAnsi="宋体" w:eastAsia="方正黑体_GBK" w:cs="方正黑体_GBK"/>
                <w:color w:val="auto"/>
                <w:sz w:val="24"/>
              </w:rPr>
              <w:t>合计</w:t>
            </w:r>
          </w:p>
        </w:tc>
      </w:tr>
      <w:tr>
        <w:tblPrEx>
          <w:tblCellMar>
            <w:top w:w="0" w:type="dxa"/>
            <w:left w:w="108" w:type="dxa"/>
            <w:bottom w:w="0" w:type="dxa"/>
            <w:right w:w="108" w:type="dxa"/>
          </w:tblCellMar>
        </w:tblPrEx>
        <w:trPr>
          <w:trHeight w:val="583"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湘潭县</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6</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3</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11</w:t>
            </w:r>
          </w:p>
        </w:tc>
      </w:tr>
      <w:tr>
        <w:tblPrEx>
          <w:tblCellMar>
            <w:top w:w="0" w:type="dxa"/>
            <w:left w:w="108" w:type="dxa"/>
            <w:bottom w:w="0" w:type="dxa"/>
            <w:right w:w="108" w:type="dxa"/>
          </w:tblCellMar>
        </w:tblPrEx>
        <w:trPr>
          <w:trHeight w:val="583"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湘乡市</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1</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5</w:t>
            </w:r>
          </w:p>
        </w:tc>
      </w:tr>
      <w:tr>
        <w:tblPrEx>
          <w:tblCellMar>
            <w:top w:w="0" w:type="dxa"/>
            <w:left w:w="108" w:type="dxa"/>
            <w:bottom w:w="0" w:type="dxa"/>
            <w:right w:w="108" w:type="dxa"/>
          </w:tblCellMar>
        </w:tblPrEx>
        <w:trPr>
          <w:trHeight w:val="583"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韶山市</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4</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1</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7</w:t>
            </w:r>
          </w:p>
        </w:tc>
      </w:tr>
      <w:tr>
        <w:tblPrEx>
          <w:tblCellMar>
            <w:top w:w="0" w:type="dxa"/>
            <w:left w:w="108" w:type="dxa"/>
            <w:bottom w:w="0" w:type="dxa"/>
            <w:right w:w="108" w:type="dxa"/>
          </w:tblCellMar>
        </w:tblPrEx>
        <w:trPr>
          <w:trHeight w:val="805"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雨湖区</w:t>
            </w:r>
            <w:r>
              <w:rPr>
                <w:rFonts w:hint="eastAsia" w:ascii="宋体" w:hAnsi="宋体" w:eastAsia="仿宋_GB2312"/>
                <w:color w:val="auto"/>
                <w:sz w:val="24"/>
              </w:rPr>
              <w:br w:type="textWrapping"/>
            </w:r>
            <w:r>
              <w:rPr>
                <w:rFonts w:hint="eastAsia" w:ascii="宋体" w:hAnsi="宋体" w:eastAsia="仿宋_GB2312"/>
                <w:color w:val="auto"/>
                <w:sz w:val="24"/>
              </w:rPr>
              <w:t>（含湘</w:t>
            </w:r>
            <w:r>
              <w:rPr>
                <w:rFonts w:hint="eastAsia" w:ascii="宋体" w:hAnsi="宋体" w:eastAsia="仿宋_GB2312"/>
                <w:color w:val="auto"/>
                <w:sz w:val="24"/>
                <w:lang w:eastAsia="zh-CN"/>
              </w:rPr>
              <w:t>潭</w:t>
            </w:r>
            <w:r>
              <w:rPr>
                <w:rFonts w:hint="eastAsia" w:ascii="宋体" w:hAnsi="宋体" w:eastAsia="仿宋_GB2312"/>
                <w:color w:val="auto"/>
                <w:sz w:val="24"/>
              </w:rPr>
              <w:t>大</w:t>
            </w:r>
            <w:r>
              <w:rPr>
                <w:rFonts w:hint="eastAsia" w:ascii="宋体" w:hAnsi="宋体" w:eastAsia="仿宋_GB2312"/>
                <w:color w:val="auto"/>
                <w:sz w:val="24"/>
                <w:lang w:eastAsia="zh-CN"/>
              </w:rPr>
              <w:t>学</w:t>
            </w:r>
            <w:r>
              <w:rPr>
                <w:rFonts w:hint="eastAsia" w:ascii="宋体" w:hAnsi="宋体" w:eastAsia="仿宋_GB2312"/>
                <w:color w:val="auto"/>
                <w:sz w:val="24"/>
              </w:rPr>
              <w:t>、</w:t>
            </w:r>
            <w:r>
              <w:rPr>
                <w:rFonts w:hint="eastAsia" w:ascii="宋体" w:hAnsi="宋体" w:eastAsia="仿宋_GB2312"/>
                <w:color w:val="auto"/>
                <w:sz w:val="24"/>
                <w:lang w:eastAsia="zh-CN"/>
              </w:rPr>
              <w:t>湖南科技大学</w:t>
            </w:r>
            <w:r>
              <w:rPr>
                <w:rFonts w:hint="eastAsia" w:ascii="宋体" w:hAnsi="宋体" w:eastAsia="仿宋_GB2312"/>
                <w:color w:val="auto"/>
                <w:sz w:val="24"/>
              </w:rPr>
              <w:t>）</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15</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8</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6</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29</w:t>
            </w:r>
          </w:p>
        </w:tc>
      </w:tr>
      <w:tr>
        <w:tblPrEx>
          <w:tblCellMar>
            <w:top w:w="0" w:type="dxa"/>
            <w:left w:w="108" w:type="dxa"/>
            <w:bottom w:w="0" w:type="dxa"/>
            <w:right w:w="108" w:type="dxa"/>
          </w:tblCellMar>
        </w:tblPrEx>
        <w:trPr>
          <w:trHeight w:val="697"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岳塘区</w:t>
            </w:r>
            <w:r>
              <w:rPr>
                <w:rFonts w:hint="eastAsia" w:ascii="宋体" w:hAnsi="宋体" w:eastAsia="仿宋_GB2312"/>
                <w:color w:val="auto"/>
                <w:sz w:val="24"/>
              </w:rPr>
              <w:br w:type="textWrapping"/>
            </w:r>
            <w:r>
              <w:rPr>
                <w:rFonts w:hint="eastAsia" w:ascii="宋体" w:hAnsi="宋体" w:eastAsia="仿宋_GB2312"/>
                <w:color w:val="auto"/>
                <w:sz w:val="24"/>
              </w:rPr>
              <w:t>（含</w:t>
            </w:r>
            <w:r>
              <w:rPr>
                <w:rFonts w:hint="eastAsia" w:ascii="宋体" w:hAnsi="宋体" w:eastAsia="仿宋_GB2312"/>
                <w:color w:val="auto"/>
                <w:sz w:val="24"/>
                <w:lang w:eastAsia="zh-CN"/>
              </w:rPr>
              <w:t>湖南</w:t>
            </w:r>
            <w:r>
              <w:rPr>
                <w:rFonts w:hint="eastAsia" w:ascii="宋体" w:hAnsi="宋体" w:eastAsia="仿宋_GB2312"/>
                <w:color w:val="auto"/>
                <w:sz w:val="24"/>
              </w:rPr>
              <w:t>工程学院）</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2</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7</w:t>
            </w:r>
          </w:p>
        </w:tc>
      </w:tr>
      <w:tr>
        <w:tblPrEx>
          <w:tblCellMar>
            <w:top w:w="0" w:type="dxa"/>
            <w:left w:w="108" w:type="dxa"/>
            <w:bottom w:w="0" w:type="dxa"/>
            <w:right w:w="108" w:type="dxa"/>
          </w:tblCellMar>
        </w:tblPrEx>
        <w:trPr>
          <w:trHeight w:val="583"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湘潭高新区</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16</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9</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9</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34</w:t>
            </w:r>
          </w:p>
        </w:tc>
      </w:tr>
      <w:tr>
        <w:tblPrEx>
          <w:tblCellMar>
            <w:top w:w="0" w:type="dxa"/>
            <w:left w:w="108" w:type="dxa"/>
            <w:bottom w:w="0" w:type="dxa"/>
            <w:right w:w="108" w:type="dxa"/>
          </w:tblCellMar>
        </w:tblPrEx>
        <w:trPr>
          <w:trHeight w:val="583"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color w:val="auto"/>
                <w:sz w:val="24"/>
              </w:rPr>
            </w:pPr>
            <w:r>
              <w:rPr>
                <w:rFonts w:hint="eastAsia" w:ascii="宋体" w:hAnsi="宋体" w:eastAsia="仿宋_GB2312"/>
                <w:color w:val="auto"/>
                <w:sz w:val="24"/>
              </w:rPr>
              <w:t>湘潭经开区</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14</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9</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9</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color w:val="auto"/>
                <w:sz w:val="24"/>
              </w:rPr>
            </w:pPr>
            <w:r>
              <w:rPr>
                <w:rFonts w:hint="eastAsia" w:ascii="宋体" w:hAnsi="宋体" w:eastAsia="仿宋_GB2312" w:cs="仿宋_GB2312"/>
                <w:color w:val="auto"/>
                <w:sz w:val="24"/>
              </w:rPr>
              <w:t>32</w:t>
            </w:r>
          </w:p>
        </w:tc>
      </w:tr>
      <w:tr>
        <w:tblPrEx>
          <w:tblCellMar>
            <w:top w:w="0" w:type="dxa"/>
            <w:left w:w="108" w:type="dxa"/>
            <w:bottom w:w="0" w:type="dxa"/>
            <w:right w:w="108" w:type="dxa"/>
          </w:tblCellMar>
        </w:tblPrEx>
        <w:trPr>
          <w:trHeight w:val="604" w:hRule="atLeast"/>
          <w:jc w:val="center"/>
        </w:trPr>
        <w:tc>
          <w:tcPr>
            <w:tcW w:w="24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rPr>
                <w:rFonts w:hint="eastAsia" w:ascii="宋体" w:hAnsi="宋体" w:eastAsia="仿宋_GB2312"/>
                <w:b/>
                <w:bCs/>
                <w:color w:val="auto"/>
                <w:sz w:val="24"/>
              </w:rPr>
            </w:pPr>
            <w:r>
              <w:rPr>
                <w:rFonts w:hint="eastAsia" w:ascii="宋体" w:hAnsi="宋体" w:eastAsia="仿宋_GB2312"/>
                <w:b/>
                <w:bCs/>
                <w:color w:val="auto"/>
                <w:sz w:val="24"/>
              </w:rPr>
              <w:t>合  计</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sz w:val="24"/>
              </w:rPr>
              <w:t>60</w:t>
            </w:r>
          </w:p>
        </w:tc>
        <w:tc>
          <w:tcPr>
            <w:tcW w:w="19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sz w:val="24"/>
              </w:rPr>
              <w:t>35</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sz w:val="24"/>
              </w:rPr>
              <w:t>30</w:t>
            </w:r>
          </w:p>
        </w:tc>
        <w:tc>
          <w:tcPr>
            <w:tcW w:w="11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bidi w:val="0"/>
              <w:spacing w:line="320" w:lineRule="exact"/>
              <w:jc w:val="center"/>
              <w:textAlignment w:val="center"/>
              <w:rPr>
                <w:rFonts w:hint="eastAsia" w:ascii="宋体" w:hAnsi="宋体" w:eastAsia="仿宋_GB2312" w:cs="仿宋_GB2312"/>
                <w:b/>
                <w:bCs/>
                <w:color w:val="auto"/>
                <w:sz w:val="24"/>
              </w:rPr>
            </w:pPr>
            <w:r>
              <w:rPr>
                <w:rFonts w:hint="eastAsia" w:ascii="宋体" w:hAnsi="宋体" w:eastAsia="仿宋_GB2312" w:cs="仿宋_GB2312"/>
                <w:b/>
                <w:bCs/>
                <w:color w:val="auto"/>
                <w:sz w:val="24"/>
              </w:rPr>
              <w:t>125</w:t>
            </w:r>
          </w:p>
        </w:tc>
      </w:tr>
    </w:tbl>
    <w:p>
      <w:pPr>
        <w:keepNext w:val="0"/>
        <w:keepLines w:val="0"/>
        <w:pageBreakBefore w:val="0"/>
        <w:widowControl/>
        <w:kinsoku/>
        <w:overflowPunct/>
        <w:topLinePunct w:val="0"/>
        <w:autoSpaceDE/>
        <w:autoSpaceDN/>
        <w:bidi w:val="0"/>
        <w:adjustRightInd/>
        <w:snapToGrid/>
        <w:spacing w:line="640" w:lineRule="exact"/>
        <w:ind w:firstLine="280" w:firstLineChars="100"/>
        <w:textAlignment w:val="auto"/>
        <w:rPr>
          <w:rFonts w:hint="eastAsia" w:ascii="宋体" w:hAnsi="宋体"/>
        </w:rPr>
      </w:pPr>
      <w:r>
        <w:rPr>
          <w:sz w:val="28"/>
        </w:rPr>
        <mc:AlternateContent>
          <mc:Choice Requires="wps">
            <w:drawing>
              <wp:anchor distT="0" distB="0" distL="114300" distR="114300" simplePos="0" relativeHeight="251664384" behindDoc="0" locked="0" layoutInCell="1" allowOverlap="1">
                <wp:simplePos x="0" y="0"/>
                <wp:positionH relativeFrom="column">
                  <wp:posOffset>-260985</wp:posOffset>
                </wp:positionH>
                <wp:positionV relativeFrom="paragraph">
                  <wp:posOffset>8170545</wp:posOffset>
                </wp:positionV>
                <wp:extent cx="1733550" cy="638175"/>
                <wp:effectExtent l="4445" t="5080" r="14605" b="12065"/>
                <wp:wrapNone/>
                <wp:docPr id="1" name="文本框 14"/>
                <wp:cNvGraphicFramePr/>
                <a:graphic xmlns:a="http://schemas.openxmlformats.org/drawingml/2006/main">
                  <a:graphicData uri="http://schemas.microsoft.com/office/word/2010/wordprocessingShape">
                    <wps:wsp>
                      <wps:cNvSpPr txBox="1"/>
                      <wps:spPr>
                        <a:xfrm>
                          <a:off x="0" y="0"/>
                          <a:ext cx="1733550" cy="638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4" o:spid="_x0000_s1026" o:spt="202" type="#_x0000_t202" style="position:absolute;left:0pt;margin-left:-20.55pt;margin-top:643.35pt;height:50.25pt;width:136.5pt;z-index:251664384;mso-width-relative:page;mso-height-relative:page;" fillcolor="#FFFFFF" filled="t" stroked="t" coordsize="21600,21600" o:gfxdata="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2FbD2wAAAA0BAAAPAAAAAAAAAAEAIAAAACIA&#10;AABkcnMvZG93bnJldi54bWxQSwECFAAUAAAACACHTuJAkYfl5QYCAAA3BAAADgAAAAAAAAABACAA&#10;AAAqAQAAZHJzL2Uyb0RvYy54bWxQSwUGAAAAAAYABgBZAQAAogUAAAAA&#10;">
                <v:fill on="t" focussize="0,0"/>
                <v:stroke color="#FFFFFF" joinstyle="miter"/>
                <v:imagedata o:title=""/>
                <o:lock v:ext="edit" aspectratio="f"/>
                <v:textbox>
                  <w:txbxContent>
                    <w:p/>
                  </w:txbxContent>
                </v:textbox>
              </v:shape>
            </w:pict>
          </mc:Fallback>
        </mc:AlternateContent>
      </w:r>
      <w:r>
        <w:rPr>
          <w:rFonts w:hint="eastAsia" w:ascii="宋体" w:hAnsi="宋体"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8915400</wp:posOffset>
                </wp:positionV>
                <wp:extent cx="1000125" cy="297180"/>
                <wp:effectExtent l="0" t="0" r="5715" b="7620"/>
                <wp:wrapNone/>
                <wp:docPr id="39" name="矩形 39"/>
                <wp:cNvGraphicFramePr/>
                <a:graphic xmlns:a="http://schemas.openxmlformats.org/drawingml/2006/main">
                  <a:graphicData uri="http://schemas.microsoft.com/office/word/2010/wordprocessingShape">
                    <wps:wsp>
                      <wps:cNvSpPr/>
                      <wps:spPr>
                        <a:xfrm>
                          <a:off x="0" y="0"/>
                          <a:ext cx="1000125" cy="297180"/>
                        </a:xfrm>
                        <a:prstGeom prst="rect">
                          <a:avLst/>
                        </a:prstGeom>
                        <a:solidFill>
                          <a:srgbClr val="FFFFFF"/>
                        </a:solidFill>
                        <a:ln>
                          <a:noFill/>
                        </a:ln>
                        <a:effectLst/>
                      </wps:spPr>
                      <wps:bodyPr upright="1"/>
                    </wps:wsp>
                  </a:graphicData>
                </a:graphic>
              </wp:anchor>
            </w:drawing>
          </mc:Choice>
          <mc:Fallback>
            <w:pict>
              <v:rect id="_x0000_s1026" o:spid="_x0000_s1026" o:spt="1" style="position:absolute;left:0pt;margin-left:10.5pt;margin-top:702pt;height:23.4pt;width:78.75pt;z-index:251662336;mso-width-relative:page;mso-height-relative:page;" fillcolor="#FFFFFF" filled="t" stroked="f" coordsize="21600,21600" o:gfxdata="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Yp8op2AAAAAwBAAAPAAAAAAAAAAEAIAAAACIAAABkcnMvZG93bnJldi54bWxQSwECFAAU&#10;AAAACACHTuJA/z+nALgBAABvAwAADgAAAAAAAAABACAAAAAnAQAAZHJzL2Uyb0RvYy54bWxQSwUG&#10;AAAAAAYABgBZAQAAUQUAAAAA&#10;">
                <v:fill on="t" focussize="0,0"/>
                <v:stroke on="f"/>
                <v:imagedata o:title=""/>
                <o:lock v:ext="edit" aspectratio="f"/>
              </v:rect>
            </w:pict>
          </mc:Fallback>
        </mc:AlternateContent>
      </w:r>
      <w:r>
        <w:rPr>
          <w:rFonts w:hint="eastAsia" w:ascii="宋体" w:hAnsi="宋体"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4533900</wp:posOffset>
                </wp:positionH>
                <wp:positionV relativeFrom="paragraph">
                  <wp:posOffset>8816340</wp:posOffset>
                </wp:positionV>
                <wp:extent cx="1133475" cy="594360"/>
                <wp:effectExtent l="4445" t="4445" r="5080" b="10795"/>
                <wp:wrapNone/>
                <wp:docPr id="38" name="矩形 38"/>
                <wp:cNvGraphicFramePr/>
                <a:graphic xmlns:a="http://schemas.openxmlformats.org/drawingml/2006/main">
                  <a:graphicData uri="http://schemas.microsoft.com/office/word/2010/wordprocessingShape">
                    <wps:wsp>
                      <wps:cNvSpPr/>
                      <wps:spPr>
                        <a:xfrm>
                          <a:off x="0" y="0"/>
                          <a:ext cx="1133475" cy="59436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57pt;margin-top:694.2pt;height:46.8pt;width:89.25pt;z-index:251663360;mso-width-relative:page;mso-height-relative:page;" fillcolor="#FFFFFF" filled="t" stroked="t" coordsize="21600,21600" o:gfxdata="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iNlu2gAAAA0BAAAPAAAAAAAAAAEAIAAAACIAAABkcnMvZG93&#10;bnJldi54bWxQSwECFAAUAAAACACHTuJAMawamP4BAAAuBAAADgAAAAAAAAABACAAAAApAQAAZHJz&#10;L2Uyb0RvYy54bWxQSwUGAAAAAAYABgBZAQAAmQUAAAAA&#10;">
                <v:fill on="t" focussize="0,0"/>
                <v:stroke color="#FFFFFF" joinstyle="miter"/>
                <v:imagedata o:title=""/>
                <o:lock v:ext="edit" aspectratio="f"/>
              </v:rect>
            </w:pict>
          </mc:Fallback>
        </mc:AlternateContent>
      </w:r>
      <w:r>
        <w:rPr>
          <w:rFonts w:hint="eastAsia" w:ascii="宋体" w:hAnsi="宋体"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7391400</wp:posOffset>
                </wp:positionV>
                <wp:extent cx="857250" cy="396240"/>
                <wp:effectExtent l="4445" t="4445" r="6985" b="10795"/>
                <wp:wrapNone/>
                <wp:docPr id="42" name="矩形 42"/>
                <wp:cNvGraphicFramePr/>
                <a:graphic xmlns:a="http://schemas.openxmlformats.org/drawingml/2006/main">
                  <a:graphicData uri="http://schemas.microsoft.com/office/word/2010/wordprocessingShape">
                    <wps:wsp>
                      <wps:cNvSpPr/>
                      <wps:spPr>
                        <a:xfrm>
                          <a:off x="0" y="0"/>
                          <a:ext cx="857250" cy="39624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4.65pt;margin-top:582pt;height:31.2pt;width:67.5pt;z-index:251661312;mso-width-relative:page;mso-height-relative:page;" fillcolor="#FFFFFF" filled="t" stroked="t" coordsize="21600,21600" o:gfxdata="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0lMifZAAAADAEAAA8AAAAAAAAAAQAgAAAAIgAAAGRycy9kb3du&#10;cmV2LnhtbFBLAQIUABQAAAAIAIdO4kA6DBmC/gEAAC0EAAAOAAAAAAAAAAEAIAAAACgBAABkcnMv&#10;ZTJvRG9jLnhtbFBLBQYAAAAABgAGAFkBAACYBQAAAAA=&#10;">
                <v:fill on="t" focussize="0,0"/>
                <v:stroke color="#FFFFFF" joinstyle="miter"/>
                <v:imagedata o:title=""/>
                <o:lock v:ext="edit" aspectratio="f"/>
              </v:rect>
            </w:pict>
          </mc:Fallback>
        </mc:AlternateContent>
      </w:r>
    </w:p>
    <w:sectPr>
      <w:headerReference r:id="rId4" w:type="default"/>
      <w:footerReference r:id="rId5" w:type="default"/>
      <w:pgSz w:w="11906" w:h="16838"/>
      <w:pgMar w:top="2098" w:right="1474" w:bottom="1984" w:left="1587"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left="420" w:leftChars="200" w:right="420" w:right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ConHTYzAEAAJwDAAAOAAAAAAAAAAEAIAAAAB4BAABkcnMvZTJv&#10;RG9jLnhtbFBLBQYAAAAABgAGAFkBAABcBQAAAAA=&#10;">
              <v:fill on="f" focussize="0,0"/>
              <v:stroke on="f"/>
              <v:imagedata o:title=""/>
              <o:lock v:ext="edit" aspectratio="f"/>
              <v:textbox inset="0mm,0mm,0mm,0mm" style="mso-fit-shape-to-text:t;">
                <w:txbxContent>
                  <w:p>
                    <w:pPr>
                      <w:pStyle w:val="11"/>
                      <w:ind w:left="420" w:leftChars="200" w:right="420" w:right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ind w:left="420" w:leftChars="200" w:right="420" w:right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11"/>
                      <w:ind w:left="420" w:leftChars="200" w:right="420" w:rightChars="20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YTQ4Yzk0NzA2ZGI0ZmJkYzRkNjMzMWE0NjE4ZDAifQ=="/>
  </w:docVars>
  <w:rsids>
    <w:rsidRoot w:val="00000000"/>
    <w:rsid w:val="0C4A20D8"/>
    <w:rsid w:val="0E412D5C"/>
    <w:rsid w:val="0F0657F5"/>
    <w:rsid w:val="1A4261EE"/>
    <w:rsid w:val="1B7374B3"/>
    <w:rsid w:val="21123016"/>
    <w:rsid w:val="247C101D"/>
    <w:rsid w:val="295E27A2"/>
    <w:rsid w:val="33704071"/>
    <w:rsid w:val="377C79C9"/>
    <w:rsid w:val="48180B4F"/>
    <w:rsid w:val="49E21BFF"/>
    <w:rsid w:val="4C394DBC"/>
    <w:rsid w:val="4F784DED"/>
    <w:rsid w:val="5877103D"/>
    <w:rsid w:val="5FCD32BF"/>
    <w:rsid w:val="641472DA"/>
    <w:rsid w:val="6A785127"/>
    <w:rsid w:val="6F27E2A5"/>
    <w:rsid w:val="72457945"/>
    <w:rsid w:val="76BD3D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3"/>
    <w:basedOn w:val="1"/>
    <w:next w:val="1"/>
    <w:qFormat/>
    <w:uiPriority w:val="0"/>
    <w:pPr>
      <w:spacing w:before="100" w:beforeAutospacing="1" w:after="100" w:afterAutospacing="1"/>
      <w:jc w:val="left"/>
      <w:outlineLvl w:val="2"/>
    </w:pPr>
    <w:rPr>
      <w:rFonts w:ascii="宋体" w:eastAsia="宋体" w:cs="宋体"/>
      <w:b/>
      <w:bCs/>
      <w:kern w:val="0"/>
      <w:sz w:val="27"/>
      <w:szCs w:val="27"/>
      <w:lang w:val="en-US" w:eastAsia="zh-CN"/>
    </w:rPr>
  </w:style>
  <w:style w:type="character" w:default="1" w:styleId="16">
    <w:name w:val="Default Paragraph Font"/>
    <w:qFormat/>
    <w:uiPriority w:val="0"/>
  </w:style>
  <w:style w:type="table" w:default="1" w:styleId="15">
    <w:name w:val="Normal Table"/>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200"/>
    </w:pPr>
    <w:rPr>
      <w:sz w:val="28"/>
      <w:szCs w:val="28"/>
    </w:rPr>
  </w:style>
  <w:style w:type="paragraph" w:styleId="3">
    <w:name w:val="Body Text Indent"/>
    <w:basedOn w:val="1"/>
    <w:next w:val="4"/>
    <w:qFormat/>
    <w:uiPriority w:val="0"/>
    <w:pPr>
      <w:spacing w:after="120"/>
      <w:ind w:left="420" w:leftChars="200"/>
    </w:pPr>
  </w:style>
  <w:style w:type="paragraph" w:styleId="4">
    <w:name w:val="Body Text Indent 2"/>
    <w:basedOn w:val="1"/>
    <w:next w:val="1"/>
    <w:qFormat/>
    <w:uiPriority w:val="0"/>
    <w:pPr>
      <w:spacing w:line="500" w:lineRule="exact"/>
      <w:ind w:firstLine="564"/>
    </w:pPr>
    <w:rPr>
      <w:rFonts w:ascii="Times New Roman" w:hAnsi="Times New Roman" w:eastAsia="宋体" w:cs="Times New Roman"/>
    </w:rPr>
  </w:style>
  <w:style w:type="paragraph" w:styleId="6">
    <w:name w:val="Normal Indent"/>
    <w:basedOn w:val="1"/>
    <w:qFormat/>
    <w:uiPriority w:val="0"/>
    <w:pPr>
      <w:ind w:firstLine="420" w:firstLineChars="200"/>
    </w:pPr>
  </w:style>
  <w:style w:type="paragraph" w:styleId="7">
    <w:name w:val="Body Text"/>
    <w:basedOn w:val="1"/>
    <w:next w:val="8"/>
    <w:qFormat/>
    <w:uiPriority w:val="0"/>
    <w:pPr>
      <w:ind w:firstLine="200" w:firstLineChars="200"/>
      <w:jc w:val="both"/>
    </w:pPr>
    <w:rPr>
      <w:rFonts w:ascii="仿宋_GB2312" w:eastAsia="仿宋_GB2312"/>
      <w:b/>
      <w:bCs/>
      <w:sz w:val="32"/>
      <w:szCs w:val="32"/>
    </w:rPr>
  </w:style>
  <w:style w:type="paragraph" w:styleId="8">
    <w:name w:val="toc 6"/>
    <w:basedOn w:val="1"/>
    <w:next w:val="1"/>
    <w:qFormat/>
    <w:uiPriority w:val="0"/>
    <w:pPr>
      <w:wordWrap w:val="0"/>
      <w:ind w:left="1700"/>
    </w:pPr>
    <w:rPr>
      <w:rFonts w:ascii="Times New Roman" w:hAnsi="Times New Roman" w:eastAsia="仿宋" w:cs="Times New Roman"/>
    </w:rPr>
  </w:style>
  <w:style w:type="paragraph" w:styleId="9">
    <w:name w:val="toc 5"/>
    <w:basedOn w:val="1"/>
    <w:next w:val="1"/>
    <w:qFormat/>
    <w:uiPriority w:val="0"/>
    <w:pPr>
      <w:ind w:left="1680" w:leftChars="800"/>
    </w:pPr>
    <w:rPr>
      <w:rFonts w:ascii="等线" w:hAnsi="等线" w:eastAsia="等线" w:cs="Times New Roman"/>
      <w:szCs w:val="22"/>
    </w:rPr>
  </w:style>
  <w:style w:type="paragraph" w:styleId="10">
    <w:name w:val="endnote text"/>
    <w:basedOn w:val="1"/>
    <w:next w:val="7"/>
    <w:qFormat/>
    <w:uiPriority w:val="0"/>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14">
    <w:name w:val="Normal (Web)"/>
    <w:basedOn w:val="1"/>
    <w:autoRedefine/>
    <w:qFormat/>
    <w:uiPriority w:val="99"/>
    <w:pPr>
      <w:spacing w:before="100" w:beforeAutospacing="1" w:after="100" w:afterAutospacing="1"/>
      <w:jc w:val="left"/>
    </w:pPr>
    <w:rPr>
      <w:kern w:val="0"/>
      <w:sz w:val="24"/>
    </w:rPr>
  </w:style>
  <w:style w:type="character" w:styleId="17">
    <w:name w:val="Strong"/>
    <w:autoRedefine/>
    <w:qFormat/>
    <w:uiPriority w:val="0"/>
    <w:rPr>
      <w:b/>
    </w:rPr>
  </w:style>
  <w:style w:type="character" w:styleId="18">
    <w:name w:val="page number"/>
    <w:basedOn w:val="16"/>
    <w:autoRedefine/>
    <w:qFormat/>
    <w:uiPriority w:val="0"/>
  </w:style>
  <w:style w:type="paragraph" w:customStyle="1" w:styleId="19">
    <w:name w:val="大标题"/>
    <w:basedOn w:val="1"/>
    <w:qFormat/>
    <w:uiPriority w:val="0"/>
    <w:pPr>
      <w:adjustRightInd w:val="0"/>
      <w:snapToGrid w:val="0"/>
      <w:jc w:val="center"/>
    </w:pPr>
    <w:rPr>
      <w:rFonts w:eastAsia="方正小标宋_GBK"/>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6729</Words>
  <Characters>7217</Characters>
  <Paragraphs>400</Paragraphs>
  <TotalTime>1</TotalTime>
  <ScaleCrop>false</ScaleCrop>
  <LinksUpToDate>false</LinksUpToDate>
  <CharactersWithSpaces>7604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2023-12-19T08:34:00Z</dcterms:created>
  <dc:creator>user</dc:creator>
  <cp:lastModifiedBy>信息公开</cp:lastModifiedBy>
  <cp:lastPrinted>2023-12-29T08:54:00Z</cp:lastPrinted>
  <dcterms:modified xsi:type="dcterms:W3CDTF">2024-01-09T08:37:48Z</dcterms:modified>
  <dc:title>湘潭市人民政府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64E042EB62104D0392DC1A2260E7F741_13</vt:lpwstr>
  </property>
</Properties>
</file>